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E72F562" w:rsidR="00A209D6" w:rsidRPr="00B266B0" w:rsidRDefault="00A209D6" w:rsidP="00A209D6">
      <w:pPr>
        <w:pStyle w:val="Header"/>
        <w:tabs>
          <w:tab w:val="right" w:pos="9639"/>
        </w:tabs>
        <w:rPr>
          <w:bCs/>
          <w:i/>
          <w:noProof w:val="0"/>
          <w:sz w:val="24"/>
          <w:szCs w:val="24"/>
        </w:rPr>
      </w:pPr>
      <w:bookmarkStart w:id="0" w:name="_Hlk118279484"/>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FD6856" w:rsidRPr="00FD6856">
        <w:rPr>
          <w:bCs/>
          <w:noProof w:val="0"/>
          <w:sz w:val="24"/>
          <w:szCs w:val="24"/>
        </w:rPr>
        <w:t>2212726</w:t>
      </w:r>
    </w:p>
    <w:p w14:paraId="11776FA6" w14:textId="7EBAA096" w:rsidR="00A209D6" w:rsidRPr="00465587" w:rsidRDefault="008B54E8" w:rsidP="00A209D6">
      <w:pPr>
        <w:pStyle w:val="Header"/>
        <w:tabs>
          <w:tab w:val="right" w:pos="9639"/>
        </w:tabs>
        <w:rPr>
          <w:bCs/>
          <w:sz w:val="24"/>
          <w:szCs w:val="24"/>
          <w:lang w:eastAsia="zh-CN"/>
        </w:rPr>
      </w:pPr>
      <w:r>
        <w:rPr>
          <w:bCs/>
          <w:sz w:val="24"/>
          <w:szCs w:val="24"/>
          <w:lang w:eastAsia="zh-CN"/>
        </w:rPr>
        <w:t>Toulouse, France</w:t>
      </w:r>
      <w:r w:rsidR="00A36F5F" w:rsidRPr="00A36F5F">
        <w:rPr>
          <w:bCs/>
          <w:sz w:val="24"/>
          <w:szCs w:val="24"/>
          <w:lang w:eastAsia="zh-CN"/>
        </w:rPr>
        <w:t xml:space="preserve">, </w:t>
      </w:r>
      <w:r w:rsidR="00A17176">
        <w:rPr>
          <w:bCs/>
          <w:sz w:val="24"/>
          <w:szCs w:val="24"/>
          <w:lang w:eastAsia="zh-CN"/>
        </w:rPr>
        <w:t>1</w:t>
      </w:r>
      <w:r>
        <w:rPr>
          <w:bCs/>
          <w:sz w:val="24"/>
          <w:szCs w:val="24"/>
          <w:lang w:eastAsia="zh-CN"/>
        </w:rPr>
        <w:t>4</w:t>
      </w:r>
      <w:r w:rsidR="005C7CD5" w:rsidRPr="005C7CD5">
        <w:rPr>
          <w:bCs/>
          <w:sz w:val="24"/>
          <w:szCs w:val="24"/>
          <w:lang w:eastAsia="zh-CN"/>
        </w:rPr>
        <w:t xml:space="preserve"> – </w:t>
      </w:r>
      <w:r w:rsidR="00A17176">
        <w:rPr>
          <w:bCs/>
          <w:sz w:val="24"/>
          <w:szCs w:val="24"/>
          <w:lang w:eastAsia="zh-CN"/>
        </w:rPr>
        <w:t>1</w:t>
      </w:r>
      <w:r>
        <w:rPr>
          <w:bCs/>
          <w:sz w:val="24"/>
          <w:szCs w:val="24"/>
          <w:lang w:eastAsia="zh-CN"/>
        </w:rPr>
        <w:t>8</w:t>
      </w:r>
      <w:r w:rsidR="005C7CD5" w:rsidRPr="005C7CD5">
        <w:rPr>
          <w:bCs/>
          <w:sz w:val="24"/>
          <w:szCs w:val="24"/>
          <w:lang w:eastAsia="zh-CN"/>
        </w:rPr>
        <w:t xml:space="preserve"> </w:t>
      </w:r>
      <w:r>
        <w:rPr>
          <w:bCs/>
          <w:sz w:val="24"/>
          <w:szCs w:val="24"/>
          <w:lang w:eastAsia="zh-CN"/>
        </w:rPr>
        <w:t>November</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8B6B5A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755A">
        <w:rPr>
          <w:rFonts w:cs="Arial"/>
          <w:b/>
          <w:bCs/>
          <w:sz w:val="24"/>
          <w:lang w:eastAsia="ja-JP"/>
        </w:rPr>
        <w:t>8</w:t>
      </w:r>
      <w:r>
        <w:rPr>
          <w:rFonts w:cs="Arial"/>
          <w:b/>
          <w:bCs/>
          <w:sz w:val="24"/>
          <w:lang w:eastAsia="ja-JP"/>
        </w:rPr>
        <w:t>.</w:t>
      </w:r>
      <w:r w:rsidR="0091755A">
        <w:rPr>
          <w:rFonts w:cs="Arial"/>
          <w:b/>
          <w:bCs/>
          <w:sz w:val="24"/>
          <w:lang w:eastAsia="ja-JP"/>
        </w:rPr>
        <w:t>6</w:t>
      </w:r>
      <w:r>
        <w:rPr>
          <w:rFonts w:cs="Arial"/>
          <w:b/>
          <w:bCs/>
          <w:sz w:val="24"/>
          <w:lang w:eastAsia="ja-JP"/>
        </w:rPr>
        <w:t>.</w:t>
      </w:r>
      <w:r w:rsidR="0091755A">
        <w:rPr>
          <w:rFonts w:cs="Arial"/>
          <w:b/>
          <w:bCs/>
          <w:sz w:val="24"/>
          <w:lang w:eastAsia="ja-JP"/>
        </w:rPr>
        <w:t>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EA7F22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1755A">
        <w:rPr>
          <w:rFonts w:ascii="Arial" w:hAnsi="Arial" w:cs="Arial"/>
          <w:b/>
          <w:bCs/>
          <w:sz w:val="24"/>
        </w:rPr>
        <w:t>Discussion</w:t>
      </w:r>
      <w:r w:rsidR="0091755A" w:rsidRPr="0091755A">
        <w:rPr>
          <w:rFonts w:ascii="Arial" w:hAnsi="Arial" w:cs="Arial"/>
          <w:b/>
          <w:bCs/>
          <w:sz w:val="24"/>
        </w:rPr>
        <w:t xml:space="preserve"> </w:t>
      </w:r>
      <w:r w:rsidR="0091755A">
        <w:rPr>
          <w:rFonts w:ascii="Arial" w:hAnsi="Arial" w:cs="Arial"/>
          <w:b/>
          <w:bCs/>
          <w:sz w:val="24"/>
        </w:rPr>
        <w:t>on HARQ enhancement</w:t>
      </w:r>
      <w:r w:rsidR="0091755A">
        <w:rPr>
          <w:rFonts w:ascii="Arial" w:hAnsi="Arial" w:cs="Arial" w:hint="eastAsia"/>
          <w:b/>
          <w:bCs/>
          <w:sz w:val="24"/>
          <w:lang w:eastAsia="zh-CN"/>
        </w:rPr>
        <w:t>s</w:t>
      </w:r>
      <w:r w:rsidR="0091755A">
        <w:rPr>
          <w:rFonts w:ascii="Arial" w:hAnsi="Arial" w:cs="Arial"/>
          <w:b/>
          <w:bCs/>
          <w:sz w:val="24"/>
        </w:rPr>
        <w:t xml:space="preserve"> for IoT NTN</w:t>
      </w:r>
    </w:p>
    <w:p w14:paraId="25F387E8" w14:textId="46638BB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1755A" w:rsidRPr="00A5783B">
        <w:rPr>
          <w:rFonts w:ascii="Arial" w:hAnsi="Arial" w:cs="Arial"/>
          <w:b/>
          <w:bCs/>
          <w:sz w:val="24"/>
        </w:rPr>
        <w:t>IoT_NTN_enh</w:t>
      </w:r>
      <w:proofErr w:type="spellEnd"/>
      <w:r w:rsidR="0091755A" w:rsidRPr="00A5783B">
        <w:rPr>
          <w:rFonts w:ascii="Arial" w:hAnsi="Arial" w:cs="Arial"/>
          <w:b/>
          <w:bCs/>
          <w:sz w:val="24"/>
        </w:rPr>
        <w:t xml:space="preserve"> </w:t>
      </w:r>
      <w:r w:rsidR="0091755A">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F601CB9" w14:textId="11180179" w:rsidR="00836EFC" w:rsidRDefault="00836EFC" w:rsidP="00836EFC">
      <w:r>
        <w:t xml:space="preserve">RAN2-119bis meeting made some progress on the signalling to support HARQ feedback enabling/disabling for DL and HARQ mode A/B for UL, the DRX impact for NB-IoT with single HARQ process as well as LCP impact for </w:t>
      </w:r>
      <w:proofErr w:type="spellStart"/>
      <w:r>
        <w:t>eMTC</w:t>
      </w:r>
      <w:proofErr w:type="spellEnd"/>
      <w:r>
        <w:t xml:space="preserve"> NTN. In this contribution, we further discuss the relevant issues.</w:t>
      </w:r>
    </w:p>
    <w:p w14:paraId="7D484B6E" w14:textId="4BE60887" w:rsidR="009339CB" w:rsidRPr="006E13D1" w:rsidRDefault="009339CB" w:rsidP="009339CB">
      <w:pPr>
        <w:pStyle w:val="Heading1"/>
      </w:pPr>
      <w:r w:rsidRPr="006E13D1">
        <w:t>2</w:t>
      </w:r>
      <w:r w:rsidRPr="006E13D1">
        <w:tab/>
      </w:r>
      <w:r w:rsidR="001926CB">
        <w:t>Discussion</w:t>
      </w:r>
    </w:p>
    <w:p w14:paraId="5982B445" w14:textId="60202C9B" w:rsidR="009339CB" w:rsidRPr="006E13D1" w:rsidRDefault="009339CB" w:rsidP="009339CB">
      <w:pPr>
        <w:pStyle w:val="Heading2"/>
      </w:pPr>
      <w:r>
        <w:t>2</w:t>
      </w:r>
      <w:r w:rsidRPr="006E13D1">
        <w:t>.1</w:t>
      </w:r>
      <w:r w:rsidRPr="006E13D1">
        <w:tab/>
      </w:r>
      <w:r w:rsidR="001926CB" w:rsidRPr="00D63FCA">
        <w:t xml:space="preserve">Signalling for </w:t>
      </w:r>
      <w:r w:rsidR="001926CB">
        <w:t xml:space="preserve">DL </w:t>
      </w:r>
      <w:r w:rsidR="001926CB" w:rsidRPr="00D63FCA">
        <w:t>HARQ feedback disabling</w:t>
      </w:r>
      <w:r w:rsidR="001926CB">
        <w:t xml:space="preserve"> and UL HARQ mode A/B</w:t>
      </w:r>
      <w:r w:rsidR="00106BB2">
        <w:t xml:space="preserve"> for NB-IoT</w:t>
      </w:r>
    </w:p>
    <w:p w14:paraId="1FFAB471" w14:textId="0EFDB977" w:rsidR="003C042D" w:rsidRPr="008D2DFF" w:rsidRDefault="003C042D" w:rsidP="008D2DFF">
      <w:pPr>
        <w:spacing w:line="259" w:lineRule="auto"/>
        <w:jc w:val="both"/>
        <w:rPr>
          <w:rFonts w:eastAsia="Times New Roman"/>
        </w:rPr>
      </w:pPr>
      <w:r w:rsidRPr="008D2DFF">
        <w:rPr>
          <w:rFonts w:eastAsia="Times New Roman"/>
        </w:rPr>
        <w:t xml:space="preserve">In </w:t>
      </w:r>
      <w:r w:rsidR="005E2640">
        <w:rPr>
          <w:rFonts w:eastAsia="Times New Roman"/>
        </w:rPr>
        <w:t xml:space="preserve">the </w:t>
      </w:r>
      <w:r w:rsidRPr="008D2DFF">
        <w:rPr>
          <w:rFonts w:eastAsia="Times New Roman"/>
        </w:rPr>
        <w:t xml:space="preserve">RAN2#119bis meeting, </w:t>
      </w:r>
      <w:r w:rsidR="0056512B">
        <w:rPr>
          <w:rFonts w:eastAsia="Times New Roman"/>
        </w:rPr>
        <w:t xml:space="preserve">for NB-IoT, </w:t>
      </w:r>
      <w:r w:rsidRPr="008D2DFF">
        <w:rPr>
          <w:rFonts w:eastAsia="Times New Roman"/>
        </w:rPr>
        <w:t>it was agreed that</w:t>
      </w:r>
      <w:r w:rsidR="008D2DFF" w:rsidRPr="008D2DFF">
        <w:rPr>
          <w:rFonts w:eastAsia="Times New Roman"/>
        </w:rPr>
        <w:t xml:space="preserve"> </w:t>
      </w:r>
      <w:r w:rsidRPr="008D2DFF">
        <w:rPr>
          <w:rFonts w:eastAsia="Times New Roman"/>
        </w:rPr>
        <w:t>enabling/disabling HARQ feedback</w:t>
      </w:r>
      <w:r w:rsidR="00EC2267">
        <w:rPr>
          <w:rFonts w:eastAsia="Times New Roman"/>
        </w:rPr>
        <w:t xml:space="preserve"> for DL</w:t>
      </w:r>
      <w:r w:rsidR="0056512B">
        <w:rPr>
          <w:rFonts w:eastAsia="Times New Roman"/>
        </w:rPr>
        <w:t xml:space="preserve"> HARQ operation</w:t>
      </w:r>
      <w:r w:rsidR="00EC2267">
        <w:rPr>
          <w:rFonts w:eastAsia="Times New Roman"/>
        </w:rPr>
        <w:t xml:space="preserve"> and HARQ mode A/B for UL</w:t>
      </w:r>
      <w:r w:rsidR="0056512B">
        <w:rPr>
          <w:rFonts w:eastAsia="Times New Roman"/>
        </w:rPr>
        <w:t xml:space="preserve"> HARQ operation</w:t>
      </w:r>
      <w:r w:rsidR="00EC2267">
        <w:rPr>
          <w:rFonts w:eastAsia="Times New Roman"/>
        </w:rPr>
        <w:t xml:space="preserve"> </w:t>
      </w:r>
      <w:r w:rsidRPr="008D2DFF">
        <w:rPr>
          <w:rFonts w:eastAsia="Times New Roman"/>
        </w:rPr>
        <w:t>can be configured per HARQ process at least via UE specific RRC signalling</w:t>
      </w:r>
      <w:r w:rsidR="008D2DFF" w:rsidRPr="008D2DFF">
        <w:rPr>
          <w:rFonts w:eastAsia="Times New Roman"/>
        </w:rPr>
        <w:t xml:space="preserve"> as below:</w:t>
      </w:r>
    </w:p>
    <w:tbl>
      <w:tblPr>
        <w:tblStyle w:val="TableGrid"/>
        <w:tblW w:w="0" w:type="auto"/>
        <w:tblInd w:w="108" w:type="dxa"/>
        <w:tblLook w:val="04A0" w:firstRow="1" w:lastRow="0" w:firstColumn="1" w:lastColumn="0" w:noHBand="0" w:noVBand="1"/>
      </w:tblPr>
      <w:tblGrid>
        <w:gridCol w:w="9749"/>
      </w:tblGrid>
      <w:tr w:rsidR="00F94B8B" w14:paraId="258C6542" w14:textId="77777777" w:rsidTr="009E6634">
        <w:tc>
          <w:tcPr>
            <w:tcW w:w="9749" w:type="dxa"/>
          </w:tcPr>
          <w:p w14:paraId="69D6F08B" w14:textId="77777777" w:rsidR="00F94B8B" w:rsidRDefault="00F94B8B" w:rsidP="00F94B8B">
            <w:r>
              <w:t>Agreements:</w:t>
            </w:r>
          </w:p>
          <w:p w14:paraId="75D6F6E9" w14:textId="77777777" w:rsidR="00F94B8B" w:rsidRDefault="00F94B8B" w:rsidP="00F94B8B">
            <w:r>
              <w:t>1.</w:t>
            </w:r>
            <w:r>
              <w:tab/>
              <w:t xml:space="preserve">For NB-IoT, enabling/disabling HARQ feedback can be configured per DL HARQ process at least via UE specific RRC </w:t>
            </w:r>
            <w:proofErr w:type="spellStart"/>
            <w:r>
              <w:t>signaling</w:t>
            </w:r>
            <w:proofErr w:type="spellEnd"/>
            <w:r>
              <w:t xml:space="preserve"> (e.g. </w:t>
            </w:r>
            <w:proofErr w:type="spellStart"/>
            <w:r>
              <w:t>RRCConnectionSetup</w:t>
            </w:r>
            <w:proofErr w:type="spellEnd"/>
            <w:r>
              <w:t>). This does not preclude other options (e.g. DCI-based). We can also revert this decision if requested by RAN1.</w:t>
            </w:r>
          </w:p>
          <w:p w14:paraId="52CB307F" w14:textId="77777777" w:rsidR="00F94B8B" w:rsidRDefault="00F94B8B" w:rsidP="00F94B8B">
            <w:r>
              <w:t>2.</w:t>
            </w:r>
            <w:r>
              <w:tab/>
              <w:t xml:space="preserve">Disabling HARQ feedback is supported for NB-IoT with single HARQ process, and it is up to </w:t>
            </w:r>
            <w:proofErr w:type="spellStart"/>
            <w:r>
              <w:t>eNB</w:t>
            </w:r>
            <w:proofErr w:type="spellEnd"/>
            <w:r>
              <w:t xml:space="preserve"> implementation whether to disable the HARQ feedback</w:t>
            </w:r>
          </w:p>
          <w:p w14:paraId="581048AF" w14:textId="77777777" w:rsidR="00F94B8B" w:rsidRDefault="00F94B8B" w:rsidP="00F94B8B">
            <w:r>
              <w:t xml:space="preserve">Working Assumption: </w:t>
            </w:r>
          </w:p>
          <w:p w14:paraId="03C14588" w14:textId="77777777" w:rsidR="00F94B8B" w:rsidRDefault="00F94B8B" w:rsidP="00F94B8B">
            <w:r>
              <w:t>1.</w:t>
            </w:r>
            <w:r>
              <w:tab/>
              <w:t>Blind retransmission can be used in IoT NTN when HARQ feedback is disabled and when HARQ mode B is used (RAN2 assumes there is no spec change for this)</w:t>
            </w:r>
          </w:p>
          <w:p w14:paraId="7EA14C56" w14:textId="77777777" w:rsidR="00F94B8B" w:rsidRDefault="00F94B8B" w:rsidP="00F94B8B">
            <w:r>
              <w:t>Agreements:</w:t>
            </w:r>
          </w:p>
          <w:p w14:paraId="6F90EACB" w14:textId="0CFA800C" w:rsidR="00F94B8B" w:rsidRDefault="00F94B8B" w:rsidP="00F94B8B">
            <w:r>
              <w:t>1.</w:t>
            </w:r>
            <w:r>
              <w:tab/>
              <w:t xml:space="preserve">HARQ mode A/B for uplink transmission may be configured per UL HARQ process at least via UE specific RRC signalling for </w:t>
            </w:r>
            <w:proofErr w:type="spellStart"/>
            <w:r>
              <w:t>eMTC</w:t>
            </w:r>
            <w:proofErr w:type="spellEnd"/>
            <w:r>
              <w:t xml:space="preserve"> and NB-IOT NTN. We can also revert this decision if requested by RAN1</w:t>
            </w:r>
          </w:p>
        </w:tc>
      </w:tr>
    </w:tbl>
    <w:p w14:paraId="1BCEB3FC" w14:textId="77777777" w:rsidR="009E6634" w:rsidRPr="009E6634" w:rsidRDefault="009E6634" w:rsidP="001926CB">
      <w:pPr>
        <w:rPr>
          <w:sz w:val="2"/>
          <w:szCs w:val="2"/>
          <w:lang w:eastAsia="zh-CN"/>
        </w:rPr>
      </w:pPr>
    </w:p>
    <w:p w14:paraId="0C415717" w14:textId="6A60BA0F" w:rsidR="003C042D" w:rsidRDefault="008D2DFF" w:rsidP="001926CB">
      <w:r>
        <w:rPr>
          <w:lang w:eastAsia="zh-CN"/>
        </w:rPr>
        <w:t>Along with RAN2 discussion, in RAN1#110b</w:t>
      </w:r>
      <w:r w:rsidR="00F94B8B">
        <w:rPr>
          <w:lang w:eastAsia="zh-CN"/>
        </w:rPr>
        <w:t>is</w:t>
      </w:r>
      <w:r>
        <w:rPr>
          <w:lang w:eastAsia="zh-CN"/>
        </w:rPr>
        <w:t xml:space="preserve"> meeting, the following agreement has been achieved:</w:t>
      </w:r>
    </w:p>
    <w:tbl>
      <w:tblPr>
        <w:tblStyle w:val="TableGrid"/>
        <w:tblW w:w="9668" w:type="dxa"/>
        <w:tblInd w:w="108" w:type="dxa"/>
        <w:tblLook w:val="04A0" w:firstRow="1" w:lastRow="0" w:firstColumn="1" w:lastColumn="0" w:noHBand="0" w:noVBand="1"/>
      </w:tblPr>
      <w:tblGrid>
        <w:gridCol w:w="9668"/>
      </w:tblGrid>
      <w:tr w:rsidR="001926CB" w14:paraId="43B7CBD8" w14:textId="77777777" w:rsidTr="009E6634">
        <w:tc>
          <w:tcPr>
            <w:tcW w:w="9668" w:type="dxa"/>
          </w:tcPr>
          <w:p w14:paraId="1C37441F" w14:textId="73E56EE1" w:rsidR="001926CB" w:rsidRDefault="001926CB" w:rsidP="006F2FD5">
            <w:r>
              <w:rPr>
                <w:highlight w:val="green"/>
              </w:rPr>
              <w:t xml:space="preserve">RAN1 </w:t>
            </w:r>
            <w:r w:rsidRPr="008B2641">
              <w:rPr>
                <w:highlight w:val="green"/>
              </w:rPr>
              <w:t>Agreement</w:t>
            </w:r>
            <w:r w:rsidR="008D2DFF">
              <w:t>:</w:t>
            </w:r>
          </w:p>
          <w:p w14:paraId="0F3D1BBA" w14:textId="77777777" w:rsidR="001926CB" w:rsidRDefault="001926CB" w:rsidP="006F2FD5">
            <w:r>
              <w:t>For NB-IoT NTN, to configure/indicate enabling/disabling of HARQ feedback for downlink transmission, down select ONE from the following options at RAN1#111:</w:t>
            </w:r>
          </w:p>
          <w:p w14:paraId="365D6678" w14:textId="1C15302A" w:rsidR="001926CB" w:rsidRDefault="001926CB" w:rsidP="001926CB">
            <w:pPr>
              <w:pStyle w:val="ListParagraph"/>
              <w:numPr>
                <w:ilvl w:val="0"/>
                <w:numId w:val="12"/>
              </w:numPr>
            </w:pPr>
            <w:r>
              <w:t xml:space="preserve">Option 6a-1: Support RRC </w:t>
            </w:r>
            <w:r w:rsidR="008D2DFF">
              <w:t>signalling</w:t>
            </w:r>
            <w:r>
              <w:t xml:space="preserve"> configured between Option 1 and Option 3</w:t>
            </w:r>
          </w:p>
          <w:p w14:paraId="3830D067" w14:textId="2B76B7E9" w:rsidR="005F3069" w:rsidRDefault="001926CB" w:rsidP="005F3069">
            <w:pPr>
              <w:pStyle w:val="ListParagraph"/>
              <w:numPr>
                <w:ilvl w:val="0"/>
                <w:numId w:val="12"/>
              </w:numPr>
            </w:pPr>
            <w:r>
              <w:t>Option 6a-4: Support Option 1 by default, and support Option 3 to override default configuration for corresponding transmission</w:t>
            </w:r>
          </w:p>
        </w:tc>
      </w:tr>
    </w:tbl>
    <w:p w14:paraId="42FDF5C4" w14:textId="77777777" w:rsidR="005F3069" w:rsidRDefault="005F3069" w:rsidP="005F3069">
      <w:r w:rsidRPr="005F3069">
        <w:lastRenderedPageBreak/>
        <w:t>Note:</w:t>
      </w:r>
      <w:r>
        <w:t xml:space="preserve">  </w:t>
      </w:r>
    </w:p>
    <w:p w14:paraId="1E3BD688" w14:textId="3411A201" w:rsidR="005F3069" w:rsidRDefault="005F3069" w:rsidP="005F3069">
      <w:pPr>
        <w:pStyle w:val="ListParagraph"/>
        <w:numPr>
          <w:ilvl w:val="0"/>
          <w:numId w:val="31"/>
        </w:numPr>
      </w:pPr>
      <w:r w:rsidRPr="005F3069">
        <w:t>Option 1: per HARQ process via UE specific RRC signalling</w:t>
      </w:r>
      <w:r>
        <w:t xml:space="preserve">. </w:t>
      </w:r>
    </w:p>
    <w:p w14:paraId="5F5B5B4E" w14:textId="23CA2D62" w:rsidR="005F3069" w:rsidRPr="005F3069" w:rsidRDefault="005F3069" w:rsidP="005F3069">
      <w:pPr>
        <w:pStyle w:val="ListParagraph"/>
        <w:numPr>
          <w:ilvl w:val="0"/>
          <w:numId w:val="31"/>
        </w:numPr>
        <w:rPr>
          <w:rFonts w:eastAsia="Times New Roman"/>
        </w:rPr>
      </w:pPr>
      <w:r w:rsidRPr="005F3069">
        <w:t>Option 3: explicitly indicated by DCI (e.g., new field or reusing existing field)</w:t>
      </w:r>
    </w:p>
    <w:p w14:paraId="0507BA8C" w14:textId="31114C4C" w:rsidR="008D2DFF" w:rsidRPr="008D2DFF" w:rsidRDefault="008D2DFF" w:rsidP="008D2DFF">
      <w:pPr>
        <w:spacing w:line="259" w:lineRule="auto"/>
        <w:jc w:val="both"/>
        <w:rPr>
          <w:rFonts w:eastAsia="Times New Roman"/>
        </w:rPr>
      </w:pPr>
      <w:r w:rsidRPr="008D2DFF">
        <w:rPr>
          <w:rFonts w:eastAsia="Times New Roman"/>
        </w:rPr>
        <w:t xml:space="preserve">Based on above RAN1 agreement, both </w:t>
      </w:r>
      <w:r w:rsidR="005F3069">
        <w:rPr>
          <w:rFonts w:eastAsia="Times New Roman"/>
        </w:rPr>
        <w:t>O</w:t>
      </w:r>
      <w:r w:rsidRPr="008D2DFF">
        <w:rPr>
          <w:rFonts w:eastAsia="Times New Roman"/>
        </w:rPr>
        <w:t>ption1</w:t>
      </w:r>
      <w:r w:rsidR="005F3069">
        <w:rPr>
          <w:rFonts w:eastAsia="Times New Roman"/>
        </w:rPr>
        <w:t xml:space="preserve"> (RRC-based signalling)</w:t>
      </w:r>
      <w:r w:rsidRPr="008D2DFF">
        <w:rPr>
          <w:rFonts w:eastAsia="Times New Roman"/>
        </w:rPr>
        <w:t xml:space="preserve"> and </w:t>
      </w:r>
      <w:r w:rsidR="005F3069">
        <w:rPr>
          <w:rFonts w:eastAsia="Times New Roman"/>
        </w:rPr>
        <w:t>O</w:t>
      </w:r>
      <w:r w:rsidRPr="008D2DFF">
        <w:rPr>
          <w:rFonts w:eastAsia="Times New Roman"/>
        </w:rPr>
        <w:t>ption3</w:t>
      </w:r>
      <w:r w:rsidR="005F3069">
        <w:rPr>
          <w:rFonts w:eastAsia="Times New Roman"/>
        </w:rPr>
        <w:t xml:space="preserve"> (DCI-based signalling)</w:t>
      </w:r>
      <w:r w:rsidRPr="008D2DFF">
        <w:rPr>
          <w:rFonts w:eastAsia="Times New Roman"/>
        </w:rPr>
        <w:t xml:space="preserve"> are supported and it is FFS on</w:t>
      </w:r>
      <w:r w:rsidR="00F94050">
        <w:rPr>
          <w:rFonts w:eastAsia="Times New Roman"/>
        </w:rPr>
        <w:t xml:space="preserve"> the mechanism of</w:t>
      </w:r>
      <w:r w:rsidRPr="008D2DFF">
        <w:rPr>
          <w:rFonts w:eastAsia="Times New Roman"/>
        </w:rPr>
        <w:t xml:space="preserve"> switch</w:t>
      </w:r>
      <w:r w:rsidR="00F94050">
        <w:rPr>
          <w:rFonts w:eastAsia="Times New Roman"/>
        </w:rPr>
        <w:t>ing</w:t>
      </w:r>
      <w:r w:rsidRPr="008D2DFF">
        <w:rPr>
          <w:rFonts w:eastAsia="Times New Roman"/>
        </w:rPr>
        <w:t xml:space="preserve"> </w:t>
      </w:r>
      <w:r w:rsidR="005F3069">
        <w:rPr>
          <w:rFonts w:eastAsia="Times New Roman"/>
        </w:rPr>
        <w:t xml:space="preserve">between </w:t>
      </w:r>
      <w:r w:rsidR="00B26619">
        <w:rPr>
          <w:rFonts w:eastAsia="Times New Roman"/>
        </w:rPr>
        <w:t>O</w:t>
      </w:r>
      <w:r w:rsidRPr="008D2DFF">
        <w:rPr>
          <w:rFonts w:eastAsia="Times New Roman"/>
        </w:rPr>
        <w:t xml:space="preserve">ption 1 and </w:t>
      </w:r>
      <w:r w:rsidR="00B26619">
        <w:rPr>
          <w:rFonts w:eastAsia="Times New Roman"/>
        </w:rPr>
        <w:t>O</w:t>
      </w:r>
      <w:r w:rsidRPr="008D2DFF">
        <w:rPr>
          <w:rFonts w:eastAsia="Times New Roman"/>
        </w:rPr>
        <w:t xml:space="preserve">ption3.  </w:t>
      </w:r>
      <w:r w:rsidR="00E30BA6">
        <w:rPr>
          <w:rFonts w:eastAsia="Times New Roman"/>
        </w:rPr>
        <w:t xml:space="preserve">Since the interworking between </w:t>
      </w:r>
      <w:r w:rsidR="00B26619">
        <w:rPr>
          <w:rFonts w:eastAsia="Times New Roman"/>
        </w:rPr>
        <w:t>two options</w:t>
      </w:r>
      <w:r w:rsidR="00E30BA6">
        <w:rPr>
          <w:rFonts w:eastAsia="Times New Roman"/>
        </w:rPr>
        <w:t xml:space="preserve"> is still open in RAN1, </w:t>
      </w:r>
      <w:r w:rsidRPr="008D2DFF">
        <w:rPr>
          <w:rFonts w:eastAsia="Times New Roman"/>
        </w:rPr>
        <w:t xml:space="preserve">we think RAN2 can wait for RAN1’s progress </w:t>
      </w:r>
      <w:r w:rsidR="00E30BA6">
        <w:rPr>
          <w:rFonts w:eastAsia="Times New Roman"/>
        </w:rPr>
        <w:t>to decide the signalling impact</w:t>
      </w:r>
      <w:r w:rsidRPr="008D2DFF">
        <w:rPr>
          <w:rFonts w:eastAsia="Times New Roman"/>
        </w:rPr>
        <w:t>.</w:t>
      </w:r>
    </w:p>
    <w:p w14:paraId="42F0ECA0" w14:textId="5F2F4BEE" w:rsidR="008D2DFF" w:rsidRPr="003505E1" w:rsidRDefault="008D2DFF" w:rsidP="005D4E87">
      <w:pPr>
        <w:jc w:val="both"/>
        <w:rPr>
          <w:b/>
        </w:rPr>
      </w:pPr>
      <w:r w:rsidRPr="003505E1">
        <w:rPr>
          <w:b/>
        </w:rPr>
        <w:t>Proposal 1: For NB-IoT DL operation, RAN2 to wait for RAN1’s progress</w:t>
      </w:r>
      <w:r w:rsidR="000279B3">
        <w:rPr>
          <w:b/>
        </w:rPr>
        <w:t xml:space="preserve"> to decide further signalling impact to support</w:t>
      </w:r>
      <w:r w:rsidRPr="003505E1">
        <w:rPr>
          <w:b/>
        </w:rPr>
        <w:t xml:space="preserve"> HARQ feedback enabling/disabling. </w:t>
      </w:r>
    </w:p>
    <w:p w14:paraId="37C29387" w14:textId="4943A17C" w:rsidR="001D4A82" w:rsidRDefault="008D2DFF" w:rsidP="005D4E87">
      <w:pPr>
        <w:spacing w:line="259" w:lineRule="auto"/>
        <w:jc w:val="both"/>
        <w:rPr>
          <w:rFonts w:eastAsia="Times New Roman"/>
        </w:rPr>
      </w:pPr>
      <w:r w:rsidRPr="001D4A82">
        <w:rPr>
          <w:rFonts w:eastAsia="Times New Roman"/>
        </w:rPr>
        <w:t xml:space="preserve">In </w:t>
      </w:r>
      <w:r w:rsidR="008316BA" w:rsidRPr="001D4A82">
        <w:rPr>
          <w:rFonts w:eastAsia="Times New Roman"/>
        </w:rPr>
        <w:t>addition,</w:t>
      </w:r>
      <w:r w:rsidRPr="001D4A82">
        <w:rPr>
          <w:rFonts w:eastAsia="Times New Roman"/>
        </w:rPr>
        <w:t xml:space="preserve"> only DL HARQ feedback disabling was discussed in RAN1</w:t>
      </w:r>
      <w:r w:rsidR="008316BA" w:rsidRPr="001D4A82">
        <w:rPr>
          <w:rFonts w:eastAsia="Times New Roman"/>
        </w:rPr>
        <w:t xml:space="preserve"> meetings</w:t>
      </w:r>
      <w:r w:rsidR="00B26619">
        <w:rPr>
          <w:rFonts w:eastAsia="Times New Roman"/>
        </w:rPr>
        <w:t>.</w:t>
      </w:r>
      <w:r w:rsidRPr="001D4A82">
        <w:rPr>
          <w:rFonts w:eastAsia="Times New Roman"/>
        </w:rPr>
        <w:t xml:space="preserve"> </w:t>
      </w:r>
      <w:r w:rsidR="00B26619">
        <w:rPr>
          <w:rFonts w:eastAsia="Times New Roman"/>
        </w:rPr>
        <w:t>T</w:t>
      </w:r>
      <w:r w:rsidR="00F94050" w:rsidRPr="001D4A82">
        <w:rPr>
          <w:rFonts w:eastAsia="Times New Roman"/>
        </w:rPr>
        <w:t xml:space="preserve">he signalling </w:t>
      </w:r>
      <w:r w:rsidR="00B26619">
        <w:rPr>
          <w:rFonts w:eastAsia="Times New Roman"/>
        </w:rPr>
        <w:t>to support</w:t>
      </w:r>
      <w:r w:rsidR="00B26619" w:rsidRPr="001D4A82">
        <w:rPr>
          <w:rFonts w:eastAsia="Times New Roman"/>
        </w:rPr>
        <w:t xml:space="preserve"> </w:t>
      </w:r>
      <w:r w:rsidRPr="001D4A82">
        <w:rPr>
          <w:rFonts w:eastAsia="Times New Roman"/>
        </w:rPr>
        <w:t xml:space="preserve">HARQ mode A and HARQ mode B </w:t>
      </w:r>
      <w:r w:rsidR="00B26619">
        <w:rPr>
          <w:rFonts w:eastAsia="Times New Roman"/>
        </w:rPr>
        <w:t xml:space="preserve">in UL </w:t>
      </w:r>
      <w:r w:rsidR="008316BA" w:rsidRPr="001D4A82">
        <w:rPr>
          <w:rFonts w:eastAsia="Times New Roman"/>
        </w:rPr>
        <w:t>has not been discussed until RAN1#110b</w:t>
      </w:r>
      <w:r w:rsidR="000038B4">
        <w:rPr>
          <w:rFonts w:eastAsia="Times New Roman"/>
        </w:rPr>
        <w:t>is</w:t>
      </w:r>
      <w:r w:rsidR="008316BA" w:rsidRPr="001D4A82">
        <w:rPr>
          <w:rFonts w:eastAsia="Times New Roman"/>
        </w:rPr>
        <w:t xml:space="preserve"> meeting. </w:t>
      </w:r>
      <w:r w:rsidR="00F94050" w:rsidRPr="001D4A82">
        <w:rPr>
          <w:rFonts w:eastAsia="Times New Roman"/>
        </w:rPr>
        <w:t xml:space="preserve"> However,</w:t>
      </w:r>
      <w:r w:rsidR="000038B4">
        <w:rPr>
          <w:rFonts w:eastAsia="Times New Roman"/>
        </w:rPr>
        <w:t xml:space="preserve"> NW may configure HARQ </w:t>
      </w:r>
      <w:r w:rsidR="00B26619">
        <w:rPr>
          <w:rFonts w:eastAsia="Times New Roman"/>
        </w:rPr>
        <w:t>m</w:t>
      </w:r>
      <w:r w:rsidR="000038B4">
        <w:rPr>
          <w:rFonts w:eastAsia="Times New Roman"/>
        </w:rPr>
        <w:t>ode</w:t>
      </w:r>
      <w:r w:rsidR="00B26619">
        <w:rPr>
          <w:rFonts w:eastAsia="Times New Roman"/>
        </w:rPr>
        <w:t xml:space="preserve"> </w:t>
      </w:r>
      <w:r w:rsidR="000038B4">
        <w:rPr>
          <w:rFonts w:eastAsia="Times New Roman"/>
        </w:rPr>
        <w:t>B for data transmission to avoid HARQ stalling</w:t>
      </w:r>
      <w:r w:rsidR="00F94050" w:rsidRPr="001D4A82">
        <w:rPr>
          <w:rFonts w:eastAsia="Times New Roman"/>
        </w:rPr>
        <w:t xml:space="preserve"> </w:t>
      </w:r>
      <w:r w:rsidR="000038B4">
        <w:rPr>
          <w:rFonts w:eastAsia="Times New Roman"/>
        </w:rPr>
        <w:t xml:space="preserve">while configure HARQ </w:t>
      </w:r>
      <w:r w:rsidR="00B26619">
        <w:rPr>
          <w:rFonts w:eastAsia="Times New Roman"/>
        </w:rPr>
        <w:t>m</w:t>
      </w:r>
      <w:r w:rsidR="000038B4">
        <w:rPr>
          <w:rFonts w:eastAsia="Times New Roman"/>
        </w:rPr>
        <w:t>ode</w:t>
      </w:r>
      <w:r w:rsidR="00B26619">
        <w:rPr>
          <w:rFonts w:eastAsia="Times New Roman"/>
        </w:rPr>
        <w:t xml:space="preserve"> </w:t>
      </w:r>
      <w:r w:rsidR="000038B4">
        <w:rPr>
          <w:rFonts w:eastAsia="Times New Roman"/>
        </w:rPr>
        <w:t>A for high reliability transmission. W</w:t>
      </w:r>
      <w:r w:rsidR="00B06D75" w:rsidRPr="001D4A82">
        <w:rPr>
          <w:rFonts w:eastAsia="Times New Roman"/>
        </w:rPr>
        <w:t xml:space="preserve">ith only RRC </w:t>
      </w:r>
      <w:r w:rsidR="001D4A82" w:rsidRPr="001D4A82">
        <w:rPr>
          <w:rFonts w:eastAsia="Times New Roman"/>
        </w:rPr>
        <w:t>for UL</w:t>
      </w:r>
      <w:r w:rsidR="00CD0202">
        <w:rPr>
          <w:rFonts w:eastAsia="Times New Roman"/>
        </w:rPr>
        <w:t xml:space="preserve"> HARQ mode</w:t>
      </w:r>
      <w:r w:rsidR="00CD0202" w:rsidRPr="00CD0202">
        <w:rPr>
          <w:rFonts w:eastAsia="Times New Roman"/>
        </w:rPr>
        <w:t xml:space="preserve"> </w:t>
      </w:r>
      <w:r w:rsidR="00CD0202" w:rsidRPr="001D4A82">
        <w:rPr>
          <w:rFonts w:eastAsia="Times New Roman"/>
        </w:rPr>
        <w:t>configuration</w:t>
      </w:r>
      <w:r w:rsidR="001D4A82">
        <w:rPr>
          <w:rFonts w:eastAsia="Times New Roman"/>
        </w:rPr>
        <w:t>,</w:t>
      </w:r>
      <w:r w:rsidR="00B06D75" w:rsidRPr="001D4A82">
        <w:rPr>
          <w:rFonts w:eastAsia="Times New Roman"/>
        </w:rPr>
        <w:t xml:space="preserve"> </w:t>
      </w:r>
      <w:r w:rsidR="00F94050" w:rsidRPr="001D4A82">
        <w:rPr>
          <w:rFonts w:eastAsia="Times New Roman"/>
        </w:rPr>
        <w:t xml:space="preserve">the same issue </w:t>
      </w:r>
      <w:r w:rsidR="00B06D75" w:rsidRPr="001D4A82">
        <w:rPr>
          <w:rFonts w:eastAsia="Times New Roman"/>
        </w:rPr>
        <w:t>as  DL exists</w:t>
      </w:r>
      <w:r w:rsidR="00CD0202">
        <w:rPr>
          <w:rFonts w:eastAsia="Times New Roman"/>
        </w:rPr>
        <w:t xml:space="preserve"> </w:t>
      </w:r>
      <w:r w:rsidR="000038B4">
        <w:rPr>
          <w:rFonts w:eastAsia="Times New Roman"/>
        </w:rPr>
        <w:t xml:space="preserve">for UL </w:t>
      </w:r>
      <w:r w:rsidR="00CD0202">
        <w:rPr>
          <w:rFonts w:eastAsia="Times New Roman"/>
        </w:rPr>
        <w:t>such as</w:t>
      </w:r>
      <w:r w:rsidR="001D4A82" w:rsidRPr="001D4A82">
        <w:rPr>
          <w:rFonts w:eastAsia="Times New Roman"/>
        </w:rPr>
        <w:t xml:space="preserve"> </w:t>
      </w:r>
      <w:r w:rsidR="001D4A82">
        <w:rPr>
          <w:rFonts w:eastAsia="Times New Roman"/>
        </w:rPr>
        <w:t xml:space="preserve">too heavy </w:t>
      </w:r>
      <w:r w:rsidR="000038B4">
        <w:rPr>
          <w:rFonts w:eastAsia="Times New Roman"/>
        </w:rPr>
        <w:t xml:space="preserve">signalling overhead </w:t>
      </w:r>
      <w:r w:rsidR="001D4A82">
        <w:rPr>
          <w:rFonts w:eastAsia="Times New Roman"/>
        </w:rPr>
        <w:t>and large latency</w:t>
      </w:r>
      <w:r w:rsidR="000038B4">
        <w:rPr>
          <w:rFonts w:eastAsia="Times New Roman"/>
        </w:rPr>
        <w:t xml:space="preserve"> for </w:t>
      </w:r>
      <w:r w:rsidR="0051743A">
        <w:rPr>
          <w:rFonts w:eastAsia="Times New Roman"/>
        </w:rPr>
        <w:t xml:space="preserve">HARQ </w:t>
      </w:r>
      <w:r w:rsidR="000038B4">
        <w:rPr>
          <w:rFonts w:eastAsia="Times New Roman"/>
        </w:rPr>
        <w:t>mode reconfiguration</w:t>
      </w:r>
      <w:r w:rsidR="001D4A82">
        <w:rPr>
          <w:rFonts w:eastAsia="Times New Roman"/>
        </w:rPr>
        <w:t xml:space="preserve">. </w:t>
      </w:r>
      <w:r w:rsidR="00EC2267">
        <w:rPr>
          <w:rFonts w:eastAsia="Times New Roman"/>
        </w:rPr>
        <w:t>To</w:t>
      </w:r>
      <w:r w:rsidR="001D4A82">
        <w:rPr>
          <w:rFonts w:eastAsia="Times New Roman"/>
        </w:rPr>
        <w:t xml:space="preserve"> </w:t>
      </w:r>
      <w:r w:rsidR="00CD0202">
        <w:rPr>
          <w:rFonts w:eastAsia="Times New Roman"/>
        </w:rPr>
        <w:t>minimize the efforts on</w:t>
      </w:r>
      <w:r w:rsidR="001D4A82" w:rsidRPr="001D4A82">
        <w:rPr>
          <w:rFonts w:eastAsia="Times New Roman"/>
        </w:rPr>
        <w:t xml:space="preserve"> the discussion and standard </w:t>
      </w:r>
      <w:r w:rsidR="00CD0202">
        <w:rPr>
          <w:rFonts w:eastAsia="Times New Roman"/>
        </w:rPr>
        <w:t>impact</w:t>
      </w:r>
      <w:r w:rsidR="001D4A82" w:rsidRPr="001D4A82">
        <w:rPr>
          <w:rFonts w:eastAsia="Times New Roman"/>
        </w:rPr>
        <w:t>, one unified solution on</w:t>
      </w:r>
      <w:r w:rsidR="001D4A82">
        <w:rPr>
          <w:rFonts w:eastAsia="Times New Roman"/>
        </w:rPr>
        <w:t xml:space="preserve"> the</w:t>
      </w:r>
      <w:r w:rsidR="001D4A82" w:rsidRPr="001D4A82">
        <w:rPr>
          <w:rFonts w:eastAsia="Times New Roman"/>
        </w:rPr>
        <w:t xml:space="preserve"> signalling</w:t>
      </w:r>
      <w:r w:rsidR="001D4A82">
        <w:rPr>
          <w:rFonts w:eastAsia="Times New Roman"/>
        </w:rPr>
        <w:t xml:space="preserve"> of </w:t>
      </w:r>
      <w:r w:rsidR="001D4A82" w:rsidRPr="001D4A82">
        <w:rPr>
          <w:rFonts w:eastAsia="Times New Roman"/>
        </w:rPr>
        <w:t xml:space="preserve"> HARQ mode A /B for UL</w:t>
      </w:r>
      <w:r w:rsidR="00CD0202">
        <w:rPr>
          <w:rFonts w:eastAsia="Times New Roman"/>
        </w:rPr>
        <w:t xml:space="preserve"> HARQ operation</w:t>
      </w:r>
      <w:r w:rsidR="001D4A82" w:rsidRPr="001D4A82">
        <w:rPr>
          <w:rFonts w:eastAsia="Times New Roman"/>
        </w:rPr>
        <w:t xml:space="preserve"> and HARQ feedback enabling/disabling for DL </w:t>
      </w:r>
      <w:r w:rsidR="00CD0202">
        <w:rPr>
          <w:rFonts w:eastAsia="Times New Roman"/>
        </w:rPr>
        <w:t>HARQ operation is preferred</w:t>
      </w:r>
      <w:r w:rsidR="001D4A82" w:rsidRPr="001D4A82">
        <w:rPr>
          <w:rFonts w:eastAsia="Times New Roman"/>
        </w:rPr>
        <w:t>.</w:t>
      </w:r>
    </w:p>
    <w:p w14:paraId="11FA585D" w14:textId="3B808D7D" w:rsidR="001D4A82" w:rsidRDefault="001D4A82" w:rsidP="005D4E87">
      <w:pPr>
        <w:jc w:val="both"/>
        <w:rPr>
          <w:b/>
        </w:rPr>
      </w:pPr>
      <w:r w:rsidRPr="003505E1">
        <w:rPr>
          <w:b/>
        </w:rPr>
        <w:t>Proposal</w:t>
      </w:r>
      <w:r w:rsidR="00CD0202">
        <w:rPr>
          <w:b/>
        </w:rPr>
        <w:t xml:space="preserve"> </w:t>
      </w:r>
      <w:r w:rsidRPr="003505E1">
        <w:rPr>
          <w:b/>
        </w:rPr>
        <w:t>2:</w:t>
      </w:r>
      <w:r w:rsidR="000038B4">
        <w:rPr>
          <w:b/>
        </w:rPr>
        <w:t xml:space="preserve"> </w:t>
      </w:r>
      <w:r w:rsidR="00F904A1" w:rsidRPr="003505E1">
        <w:rPr>
          <w:b/>
        </w:rPr>
        <w:t>O</w:t>
      </w:r>
      <w:r w:rsidRPr="003505E1">
        <w:rPr>
          <w:b/>
        </w:rPr>
        <w:t xml:space="preserve">ne unified </w:t>
      </w:r>
      <w:r w:rsidR="000038B4">
        <w:rPr>
          <w:b/>
        </w:rPr>
        <w:t>solution on</w:t>
      </w:r>
      <w:r w:rsidRPr="003505E1">
        <w:rPr>
          <w:b/>
        </w:rPr>
        <w:t xml:space="preserve"> the signalling of HARQ mode A /B for UL </w:t>
      </w:r>
      <w:r w:rsidR="000038B4">
        <w:rPr>
          <w:b/>
        </w:rPr>
        <w:t xml:space="preserve">HARQ operation </w:t>
      </w:r>
      <w:r w:rsidRPr="003505E1">
        <w:rPr>
          <w:b/>
        </w:rPr>
        <w:t xml:space="preserve">and HARQ feedback enabling/disabling for DL </w:t>
      </w:r>
      <w:r w:rsidR="000038B4">
        <w:rPr>
          <w:b/>
        </w:rPr>
        <w:t>HARQ operation should</w:t>
      </w:r>
      <w:r w:rsidRPr="003505E1">
        <w:rPr>
          <w:b/>
        </w:rPr>
        <w:t xml:space="preserve"> be supported.</w:t>
      </w:r>
    </w:p>
    <w:p w14:paraId="4DC0C6FB" w14:textId="77777777" w:rsidR="000038B4" w:rsidRPr="003505E1" w:rsidRDefault="000038B4" w:rsidP="003505E1">
      <w:pPr>
        <w:jc w:val="both"/>
        <w:rPr>
          <w:b/>
        </w:rPr>
      </w:pPr>
    </w:p>
    <w:p w14:paraId="6327A5E6" w14:textId="37B7B955" w:rsidR="009339CB" w:rsidRPr="006E13D1" w:rsidRDefault="009339CB" w:rsidP="009339CB">
      <w:pPr>
        <w:pStyle w:val="Heading2"/>
      </w:pPr>
      <w:r>
        <w:t>2</w:t>
      </w:r>
      <w:r w:rsidRPr="006E13D1">
        <w:t>.2</w:t>
      </w:r>
      <w:r w:rsidRPr="006E13D1">
        <w:tab/>
      </w:r>
      <w:r w:rsidR="00813010">
        <w:t>DRX impacts for NB-IoT NTN with single HARQ process</w:t>
      </w:r>
    </w:p>
    <w:p w14:paraId="6E55E8C8" w14:textId="0E820A44" w:rsidR="004C3805" w:rsidRDefault="004C3805" w:rsidP="009339CB">
      <w:pPr>
        <w:rPr>
          <w:color w:val="C00000"/>
        </w:rPr>
      </w:pPr>
      <w:r>
        <w:t xml:space="preserve">In RAN2-119bis meeting, the following agreements on DRX were </w:t>
      </w:r>
      <w:r w:rsidR="005F7486">
        <w:t>achieved:</w:t>
      </w:r>
    </w:p>
    <w:p w14:paraId="6B04C11D" w14:textId="77777777" w:rsidR="00F904A1" w:rsidRDefault="00F904A1" w:rsidP="00357427">
      <w:pPr>
        <w:pStyle w:val="Doc-text2"/>
        <w:pBdr>
          <w:top w:val="single" w:sz="4" w:space="1" w:color="auto"/>
          <w:left w:val="single" w:sz="4" w:space="4" w:color="auto"/>
          <w:bottom w:val="single" w:sz="4" w:space="1" w:color="auto"/>
          <w:right w:val="single" w:sz="4" w:space="4" w:color="auto"/>
        </w:pBdr>
        <w:ind w:left="284" w:firstLine="0"/>
      </w:pPr>
      <w:r>
        <w:t>Agreements:</w:t>
      </w:r>
    </w:p>
    <w:p w14:paraId="068321AD" w14:textId="77777777" w:rsidR="00F904A1" w:rsidRDefault="00F904A1" w:rsidP="00357427">
      <w:pPr>
        <w:pStyle w:val="Doc-text2"/>
        <w:numPr>
          <w:ilvl w:val="0"/>
          <w:numId w:val="23"/>
        </w:numPr>
        <w:pBdr>
          <w:top w:val="single" w:sz="4" w:space="1" w:color="auto"/>
          <w:left w:val="single" w:sz="4" w:space="4" w:color="auto"/>
          <w:bottom w:val="single" w:sz="4" w:space="1" w:color="auto"/>
          <w:right w:val="single" w:sz="4" w:space="4" w:color="auto"/>
        </w:pBdr>
        <w:ind w:left="644"/>
      </w:pPr>
      <w:r>
        <w:t xml:space="preserve">For NB-IoT NTN with single HARQ process when the HARQ feedback is disabled, the UE will start/restart </w:t>
      </w:r>
      <w:proofErr w:type="spellStart"/>
      <w:r>
        <w:t>drx</w:t>
      </w:r>
      <w:proofErr w:type="spellEnd"/>
      <w:r>
        <w:t>-inactivity timer in the subframe containing the last repetition of the corresponding PDSCH reception (</w:t>
      </w:r>
      <w:r w:rsidRPr="00020844">
        <w:rPr>
          <w:highlight w:val="yellow"/>
        </w:rPr>
        <w:t>can still check whether the alternative to set the HARQ RTT timer to 0 also works</w:t>
      </w:r>
      <w:r>
        <w:t>)</w:t>
      </w:r>
    </w:p>
    <w:p w14:paraId="40839BB1" w14:textId="77777777" w:rsidR="00F904A1" w:rsidRDefault="00F904A1" w:rsidP="00357427">
      <w:pPr>
        <w:pStyle w:val="Doc-text2"/>
        <w:numPr>
          <w:ilvl w:val="0"/>
          <w:numId w:val="23"/>
        </w:numPr>
        <w:pBdr>
          <w:top w:val="single" w:sz="4" w:space="1" w:color="auto"/>
          <w:left w:val="single" w:sz="4" w:space="4" w:color="auto"/>
          <w:bottom w:val="single" w:sz="4" w:space="1" w:color="auto"/>
          <w:right w:val="single" w:sz="4" w:space="4" w:color="auto"/>
        </w:pBdr>
        <w:ind w:left="644"/>
      </w:pPr>
      <w:r>
        <w:t xml:space="preserve">For NB-IoT NTN with single HARQ process in HARQ mode B, the UE will start/restart </w:t>
      </w:r>
      <w:proofErr w:type="spellStart"/>
      <w:r>
        <w:t>drx</w:t>
      </w:r>
      <w:proofErr w:type="spellEnd"/>
      <w:r>
        <w:t>-inactivity timer in the subframe containing the last repetition of the corresponding PUSCH transmission (</w:t>
      </w:r>
      <w:r w:rsidRPr="00020844">
        <w:rPr>
          <w:highlight w:val="yellow"/>
        </w:rPr>
        <w:t>can still check whether other alternatives also work</w:t>
      </w:r>
      <w:r>
        <w:t>)</w:t>
      </w:r>
    </w:p>
    <w:p w14:paraId="65ABC19C" w14:textId="77777777" w:rsidR="004C3805" w:rsidRDefault="004C3805" w:rsidP="00357427">
      <w:pPr>
        <w:pStyle w:val="Doc-text2"/>
        <w:ind w:left="0" w:firstLine="0"/>
      </w:pPr>
    </w:p>
    <w:p w14:paraId="79A86704" w14:textId="4C00ACB0" w:rsidR="00357427" w:rsidRDefault="00357427" w:rsidP="003209A1">
      <w:pPr>
        <w:jc w:val="both"/>
      </w:pPr>
      <w:r>
        <w:t>For</w:t>
      </w:r>
      <w:r w:rsidR="00A40546" w:rsidRPr="00375415">
        <w:t xml:space="preserve"> NB-IoT NTN with single HARQ process when the HARQ feedback is disabled, it was agreed that the UE will start/restart </w:t>
      </w:r>
      <w:proofErr w:type="spellStart"/>
      <w:r w:rsidR="00A40546" w:rsidRPr="008E3A97">
        <w:rPr>
          <w:i/>
          <w:iCs/>
        </w:rPr>
        <w:t>drx</w:t>
      </w:r>
      <w:proofErr w:type="spellEnd"/>
      <w:r w:rsidR="00A40546" w:rsidRPr="008E3A97">
        <w:rPr>
          <w:i/>
          <w:iCs/>
        </w:rPr>
        <w:t>-inactivity timer</w:t>
      </w:r>
      <w:r w:rsidR="00A40546" w:rsidRPr="00375415">
        <w:t xml:space="preserve"> in the subframe containing the last repetition of the corresponding PDSCH reception</w:t>
      </w:r>
      <w:r>
        <w:t xml:space="preserve">. However, RAN2 agreed to have further check on </w:t>
      </w:r>
      <w:r w:rsidR="00A40546" w:rsidRPr="00375415">
        <w:t>the alternative</w:t>
      </w:r>
      <w:r>
        <w:t xml:space="preserve"> solutions such as</w:t>
      </w:r>
      <w:r w:rsidR="00A40546" w:rsidRPr="00375415">
        <w:t xml:space="preserve"> set</w:t>
      </w:r>
      <w:r>
        <w:t>ting</w:t>
      </w:r>
      <w:r w:rsidR="00A40546" w:rsidRPr="00375415">
        <w:t xml:space="preserve"> the HARQ RTT timer to 0. </w:t>
      </w:r>
    </w:p>
    <w:p w14:paraId="7AC99F3D" w14:textId="7C238EFA" w:rsidR="00357427" w:rsidRDefault="00357427" w:rsidP="00357427">
      <w:pPr>
        <w:jc w:val="both"/>
      </w:pPr>
      <w:r>
        <w:t>In our understanding, t</w:t>
      </w:r>
      <w:r w:rsidR="00EC2267">
        <w:t>h</w:t>
      </w:r>
      <w:r w:rsidR="00A40546" w:rsidRPr="00375415">
        <w:t>e</w:t>
      </w:r>
      <w:r w:rsidR="00A40546" w:rsidRPr="00EC2267">
        <w:t xml:space="preserve"> HARQ RTT timer set to 0 should be regarded as</w:t>
      </w:r>
      <w:r>
        <w:t xml:space="preserve"> timer</w:t>
      </w:r>
      <w:r w:rsidR="00A40546" w:rsidRPr="00EC2267">
        <w:t xml:space="preserve"> started</w:t>
      </w:r>
      <w:r>
        <w:t xml:space="preserve"> hence to </w:t>
      </w:r>
      <w:r w:rsidR="00A40546" w:rsidRPr="00EC2267">
        <w:t xml:space="preserve">trigger the start of following </w:t>
      </w:r>
      <w:proofErr w:type="spellStart"/>
      <w:r w:rsidR="00A40546" w:rsidRPr="008E3A97">
        <w:rPr>
          <w:i/>
          <w:iCs/>
        </w:rPr>
        <w:t>drx</w:t>
      </w:r>
      <w:proofErr w:type="spellEnd"/>
      <w:r w:rsidR="00A40546" w:rsidRPr="008E3A97">
        <w:rPr>
          <w:i/>
          <w:iCs/>
        </w:rPr>
        <w:t>-inactivity timer</w:t>
      </w:r>
      <w:r w:rsidR="00A40546" w:rsidRPr="00EC2267">
        <w:t xml:space="preserve"> and retransmission time</w:t>
      </w:r>
      <w:r>
        <w:t xml:space="preserve">r to facilitate </w:t>
      </w:r>
      <w:r w:rsidR="00802799">
        <w:t xml:space="preserve">the </w:t>
      </w:r>
      <w:r>
        <w:t>UE in DRX active status</w:t>
      </w:r>
      <w:r w:rsidR="003209A1" w:rsidRPr="00EC2267">
        <w:t>.</w:t>
      </w:r>
      <w:r>
        <w:t xml:space="preserve"> However, the HARQ RTT timer start behaviour conflict</w:t>
      </w:r>
      <w:r w:rsidR="00745958">
        <w:t>s</w:t>
      </w:r>
      <w:r>
        <w:t xml:space="preserve"> with the RAN2 agreement below that UE will not start the </w:t>
      </w:r>
      <w:r>
        <w:rPr>
          <w:rFonts w:hint="eastAsia"/>
          <w:lang w:eastAsia="zh-CN"/>
        </w:rPr>
        <w:t>corresponding</w:t>
      </w:r>
      <w:r>
        <w:t xml:space="preserve"> RTT timer when the HARQ feedback is disabled. </w:t>
      </w:r>
    </w:p>
    <w:tbl>
      <w:tblPr>
        <w:tblStyle w:val="TableGrid"/>
        <w:tblW w:w="0" w:type="auto"/>
        <w:tblInd w:w="250" w:type="dxa"/>
        <w:tblLook w:val="04A0" w:firstRow="1" w:lastRow="0" w:firstColumn="1" w:lastColumn="0" w:noHBand="0" w:noVBand="1"/>
      </w:tblPr>
      <w:tblGrid>
        <w:gridCol w:w="9607"/>
      </w:tblGrid>
      <w:tr w:rsidR="00357427" w14:paraId="196D2234" w14:textId="77777777" w:rsidTr="00357427">
        <w:tc>
          <w:tcPr>
            <w:tcW w:w="9607" w:type="dxa"/>
          </w:tcPr>
          <w:p w14:paraId="5E485EE3" w14:textId="74117B98" w:rsidR="00357427" w:rsidRDefault="00357427" w:rsidP="003209A1">
            <w:pPr>
              <w:jc w:val="both"/>
            </w:pPr>
            <w:r w:rsidRPr="00357427">
              <w:t>RAN2 agree to take R17 NR NTN DRX solution as baseline for IoT NTN, e.g. for HARQ process with DL HARQ feedback disabled, the UE will not start the corresponding DL HARQ RTT timer.</w:t>
            </w:r>
          </w:p>
        </w:tc>
      </w:tr>
    </w:tbl>
    <w:p w14:paraId="1C9EE7FE" w14:textId="77777777" w:rsidR="00357427" w:rsidRPr="00357427" w:rsidRDefault="00357427" w:rsidP="003209A1">
      <w:pPr>
        <w:jc w:val="both"/>
        <w:rPr>
          <w:sz w:val="2"/>
          <w:szCs w:val="2"/>
        </w:rPr>
      </w:pPr>
    </w:p>
    <w:p w14:paraId="06560E85" w14:textId="325FFB16" w:rsidR="00357427" w:rsidRDefault="00B26619" w:rsidP="003209A1">
      <w:pPr>
        <w:jc w:val="both"/>
      </w:pPr>
      <w:r>
        <w:t>Furthermore</w:t>
      </w:r>
      <w:r w:rsidR="00357427">
        <w:t>, in RAN1#110bis meeting (</w:t>
      </w:r>
      <w:r w:rsidR="005262A7">
        <w:t>October</w:t>
      </w:r>
      <w:r w:rsidR="00357427">
        <w:t xml:space="preserve"> 2022), it was agreed that </w:t>
      </w:r>
      <w:r w:rsidR="005262A7" w:rsidRPr="00357427">
        <w:t>UE is not required to monitor NPDCCH in a period of Y=12(</w:t>
      </w:r>
      <w:proofErr w:type="spellStart"/>
      <w:r w:rsidR="005262A7" w:rsidRPr="00357427">
        <w:t>ms</w:t>
      </w:r>
      <w:proofErr w:type="spellEnd"/>
      <w:r w:rsidR="005262A7" w:rsidRPr="00357427">
        <w:t>) from the end of reception of the NPDSCH</w:t>
      </w:r>
      <w:r w:rsidR="005262A7">
        <w:t xml:space="preserve"> when the HARQ feedback is disabled. Based on this agreement, it is </w:t>
      </w:r>
      <w:r w:rsidR="00802799">
        <w:t xml:space="preserve">not reasonable to start/restart </w:t>
      </w:r>
      <w:proofErr w:type="spellStart"/>
      <w:r w:rsidR="00802799" w:rsidRPr="008E3A97">
        <w:rPr>
          <w:i/>
          <w:iCs/>
        </w:rPr>
        <w:t>drx</w:t>
      </w:r>
      <w:proofErr w:type="spellEnd"/>
      <w:r w:rsidR="00802799" w:rsidRPr="008E3A97">
        <w:rPr>
          <w:i/>
          <w:iCs/>
        </w:rPr>
        <w:t>-inactivity timer</w:t>
      </w:r>
      <w:r w:rsidR="00802799">
        <w:t xml:space="preserve"> in the subframe containing the last repetition of the corresponding PDSCH reception. Instead, an offset (e.g. 12ms </w:t>
      </w:r>
      <w:proofErr w:type="spellStart"/>
      <w:r w:rsidR="00802799">
        <w:t>as</w:t>
      </w:r>
      <w:proofErr w:type="spellEnd"/>
      <w:r w:rsidR="00802799">
        <w:t xml:space="preserve"> agreed in RAN1) should be added as the delay to (re)start the </w:t>
      </w:r>
      <w:proofErr w:type="spellStart"/>
      <w:r w:rsidR="00802799" w:rsidRPr="008E3A97">
        <w:rPr>
          <w:i/>
          <w:iCs/>
        </w:rPr>
        <w:t>drx</w:t>
      </w:r>
      <w:proofErr w:type="spellEnd"/>
      <w:r w:rsidR="00802799" w:rsidRPr="008E3A97">
        <w:rPr>
          <w:i/>
          <w:iCs/>
        </w:rPr>
        <w:t>-inactivity timer</w:t>
      </w:r>
      <w:r>
        <w:t xml:space="preserve"> which is beneficial for UE’s power consumption</w:t>
      </w:r>
      <w:r w:rsidR="00802799">
        <w:t>.</w:t>
      </w:r>
    </w:p>
    <w:tbl>
      <w:tblPr>
        <w:tblStyle w:val="TableGrid"/>
        <w:tblW w:w="0" w:type="auto"/>
        <w:tblInd w:w="250" w:type="dxa"/>
        <w:tblLook w:val="04A0" w:firstRow="1" w:lastRow="0" w:firstColumn="1" w:lastColumn="0" w:noHBand="0" w:noVBand="1"/>
      </w:tblPr>
      <w:tblGrid>
        <w:gridCol w:w="9607"/>
      </w:tblGrid>
      <w:tr w:rsidR="00357427" w14:paraId="64CEAE0F" w14:textId="77777777" w:rsidTr="00357427">
        <w:tc>
          <w:tcPr>
            <w:tcW w:w="9607" w:type="dxa"/>
          </w:tcPr>
          <w:p w14:paraId="009D5F91" w14:textId="77777777" w:rsidR="00357427" w:rsidRPr="00357427" w:rsidRDefault="00357427" w:rsidP="00357427">
            <w:pPr>
              <w:jc w:val="both"/>
              <w:rPr>
                <w:lang w:val="en-US"/>
              </w:rPr>
            </w:pPr>
            <w:r w:rsidRPr="00357427">
              <w:rPr>
                <w:b/>
                <w:bCs/>
                <w:highlight w:val="green"/>
                <w:u w:val="single"/>
              </w:rPr>
              <w:t>Agreement</w:t>
            </w:r>
          </w:p>
          <w:p w14:paraId="6EB304DE" w14:textId="7B1819B7" w:rsidR="00357427" w:rsidRPr="00357427" w:rsidRDefault="00357427" w:rsidP="003209A1">
            <w:pPr>
              <w:jc w:val="both"/>
              <w:rPr>
                <w:lang w:val="en-US"/>
              </w:rPr>
            </w:pPr>
            <w:r w:rsidRPr="00357427">
              <w:t>For a DL HARQ process with disabled HARQ feedback in NB-IoT, UE is not required to monitor NPDCCH in a period of Y=12(</w:t>
            </w:r>
            <w:proofErr w:type="spellStart"/>
            <w:r w:rsidRPr="00357427">
              <w:t>ms</w:t>
            </w:r>
            <w:proofErr w:type="spellEnd"/>
            <w:r w:rsidRPr="00357427">
              <w:t>) from the end of reception of the NPDSCH.</w:t>
            </w:r>
          </w:p>
        </w:tc>
      </w:tr>
    </w:tbl>
    <w:p w14:paraId="03A88A99" w14:textId="77777777" w:rsidR="00357427" w:rsidRPr="00802799" w:rsidRDefault="00357427" w:rsidP="003209A1">
      <w:pPr>
        <w:jc w:val="both"/>
        <w:rPr>
          <w:sz w:val="4"/>
          <w:szCs w:val="4"/>
        </w:rPr>
      </w:pPr>
    </w:p>
    <w:p w14:paraId="7C8F4706" w14:textId="088DFA19" w:rsidR="00802799" w:rsidRPr="007D2C23" w:rsidRDefault="003209A1" w:rsidP="006D707A">
      <w:pPr>
        <w:jc w:val="both"/>
        <w:rPr>
          <w:b/>
          <w:bCs/>
        </w:rPr>
      </w:pPr>
      <w:r w:rsidRPr="007D2C23">
        <w:rPr>
          <w:rFonts w:cs="Arial"/>
          <w:b/>
          <w:bCs/>
        </w:rPr>
        <w:lastRenderedPageBreak/>
        <w:t>Proposal</w:t>
      </w:r>
      <w:r w:rsidR="00802799" w:rsidRPr="007D2C23">
        <w:rPr>
          <w:rFonts w:cs="Arial"/>
          <w:b/>
          <w:bCs/>
        </w:rPr>
        <w:t xml:space="preserve"> 3</w:t>
      </w:r>
      <w:r w:rsidRPr="007D2C23">
        <w:rPr>
          <w:rFonts w:cs="Arial"/>
          <w:b/>
          <w:bCs/>
        </w:rPr>
        <w:t xml:space="preserve">: </w:t>
      </w:r>
      <w:r w:rsidR="007D2C23" w:rsidRPr="007D2C23">
        <w:rPr>
          <w:b/>
          <w:bCs/>
        </w:rPr>
        <w:t>For NB-IoT NTN with single HARQ process when the HARQ feedback is disabled</w:t>
      </w:r>
      <w:r w:rsidR="007D2C23" w:rsidRPr="007D2C23">
        <w:rPr>
          <w:rFonts w:cs="Arial"/>
          <w:b/>
          <w:bCs/>
        </w:rPr>
        <w:t>, t</w:t>
      </w:r>
      <w:r w:rsidR="00802799" w:rsidRPr="007D2C23">
        <w:rPr>
          <w:rFonts w:cs="Arial"/>
          <w:b/>
          <w:bCs/>
        </w:rPr>
        <w:t xml:space="preserve">he previous agreement on </w:t>
      </w:r>
      <w:proofErr w:type="spellStart"/>
      <w:r w:rsidR="007D2C23" w:rsidRPr="007D2C23">
        <w:rPr>
          <w:b/>
          <w:bCs/>
          <w:i/>
          <w:iCs/>
        </w:rPr>
        <w:t>drx</w:t>
      </w:r>
      <w:proofErr w:type="spellEnd"/>
      <w:r w:rsidR="007D2C23" w:rsidRPr="007D2C23">
        <w:rPr>
          <w:b/>
          <w:bCs/>
          <w:i/>
          <w:iCs/>
        </w:rPr>
        <w:t>-inactivity timer</w:t>
      </w:r>
      <w:r w:rsidR="007D2C23" w:rsidRPr="007D2C23">
        <w:rPr>
          <w:b/>
          <w:bCs/>
        </w:rPr>
        <w:t xml:space="preserve"> (re)start should be revisited based on latest RAN1 agreement.</w:t>
      </w:r>
    </w:p>
    <w:p w14:paraId="69A3B84F" w14:textId="627FB7F4" w:rsidR="007D2C23" w:rsidRDefault="007D2C23" w:rsidP="006D707A">
      <w:pPr>
        <w:jc w:val="both"/>
        <w:rPr>
          <w:b/>
          <w:bCs/>
        </w:rPr>
      </w:pPr>
      <w:r>
        <w:rPr>
          <w:b/>
          <w:bCs/>
        </w:rPr>
        <w:t xml:space="preserve">Proposal 4: </w:t>
      </w:r>
      <w:r w:rsidR="003209A1" w:rsidRPr="00375415">
        <w:rPr>
          <w:b/>
          <w:bCs/>
        </w:rPr>
        <w:t xml:space="preserve">For NB-IoT NTN with single HARQ process when the HARQ feedback is disabled, </w:t>
      </w:r>
      <w:r w:rsidRPr="007D2C23">
        <w:rPr>
          <w:b/>
          <w:bCs/>
        </w:rPr>
        <w:t xml:space="preserve">the UE shall start/restart the </w:t>
      </w:r>
      <w:proofErr w:type="spellStart"/>
      <w:r w:rsidRPr="008E3A97">
        <w:rPr>
          <w:b/>
          <w:bCs/>
          <w:i/>
          <w:iCs/>
        </w:rPr>
        <w:t>drx</w:t>
      </w:r>
      <w:proofErr w:type="spellEnd"/>
      <w:r w:rsidRPr="008E3A97">
        <w:rPr>
          <w:b/>
          <w:bCs/>
          <w:i/>
          <w:iCs/>
        </w:rPr>
        <w:t>-inactivity timer</w:t>
      </w:r>
      <w:r w:rsidRPr="007D2C23">
        <w:rPr>
          <w:b/>
          <w:bCs/>
        </w:rPr>
        <w:t xml:space="preserve"> 12ms after the last repeated subframe containing the corresponding PDSCH reception.</w:t>
      </w:r>
    </w:p>
    <w:p w14:paraId="52BE3037" w14:textId="27305223" w:rsidR="004C0190" w:rsidRDefault="003209A1" w:rsidP="00EC2267">
      <w:pPr>
        <w:jc w:val="both"/>
        <w:rPr>
          <w:rFonts w:cs="Arial"/>
          <w:bCs/>
        </w:rPr>
      </w:pPr>
      <w:r w:rsidRPr="00EC2267">
        <w:rPr>
          <w:rFonts w:cs="Arial"/>
          <w:bCs/>
        </w:rPr>
        <w:t>For UL</w:t>
      </w:r>
      <w:r w:rsidR="00DA6AAC">
        <w:rPr>
          <w:rFonts w:cs="Arial"/>
          <w:bCs/>
        </w:rPr>
        <w:t xml:space="preserve"> HARQ operation when </w:t>
      </w:r>
      <w:r w:rsidR="00B153D5" w:rsidRPr="00EC2267">
        <w:rPr>
          <w:rFonts w:cs="Arial"/>
          <w:bCs/>
        </w:rPr>
        <w:t>single HARQ process</w:t>
      </w:r>
      <w:r w:rsidR="00DA6AAC">
        <w:rPr>
          <w:rFonts w:cs="Arial"/>
          <w:bCs/>
        </w:rPr>
        <w:t xml:space="preserve"> is configured</w:t>
      </w:r>
      <w:r w:rsidR="00B153D5" w:rsidRPr="00EC2267">
        <w:rPr>
          <w:rFonts w:cs="Arial"/>
          <w:bCs/>
        </w:rPr>
        <w:t xml:space="preserve"> in HARQ </w:t>
      </w:r>
      <w:r w:rsidR="00605BCD">
        <w:rPr>
          <w:rFonts w:cs="Arial"/>
          <w:bCs/>
        </w:rPr>
        <w:t>m</w:t>
      </w:r>
      <w:r w:rsidR="00B153D5" w:rsidRPr="00EC2267">
        <w:rPr>
          <w:rFonts w:cs="Arial"/>
          <w:bCs/>
        </w:rPr>
        <w:t>ode</w:t>
      </w:r>
      <w:r w:rsidR="004C0190">
        <w:rPr>
          <w:rFonts w:cs="Arial"/>
          <w:bCs/>
        </w:rPr>
        <w:t xml:space="preserve"> </w:t>
      </w:r>
      <w:r w:rsidR="00B153D5" w:rsidRPr="00EC2267">
        <w:rPr>
          <w:rFonts w:cs="Arial"/>
          <w:bCs/>
        </w:rPr>
        <w:t xml:space="preserve">B, </w:t>
      </w:r>
      <w:r w:rsidR="00DA6AAC">
        <w:rPr>
          <w:rFonts w:cs="Arial"/>
          <w:bCs/>
        </w:rPr>
        <w:t xml:space="preserve">RAN2 agreed that </w:t>
      </w:r>
      <w:r w:rsidR="00B153D5" w:rsidRPr="00EC2267">
        <w:rPr>
          <w:rFonts w:cs="Arial"/>
          <w:bCs/>
        </w:rPr>
        <w:t xml:space="preserve">the UE will start/restart </w:t>
      </w:r>
      <w:proofErr w:type="spellStart"/>
      <w:r w:rsidR="00B153D5" w:rsidRPr="004C0190">
        <w:rPr>
          <w:rFonts w:cs="Arial"/>
          <w:bCs/>
          <w:i/>
          <w:iCs/>
        </w:rPr>
        <w:t>drx</w:t>
      </w:r>
      <w:proofErr w:type="spellEnd"/>
      <w:r w:rsidR="00B153D5" w:rsidRPr="004C0190">
        <w:rPr>
          <w:rFonts w:cs="Arial"/>
          <w:bCs/>
          <w:i/>
          <w:iCs/>
        </w:rPr>
        <w:t>-inactivity timer</w:t>
      </w:r>
      <w:r w:rsidR="00B153D5" w:rsidRPr="00EC2267">
        <w:rPr>
          <w:rFonts w:cs="Arial"/>
          <w:bCs/>
        </w:rPr>
        <w:t xml:space="preserve"> in the subframe containing the last repetition of the corresponding PUSCH transmission. </w:t>
      </w:r>
      <w:r w:rsidR="00DA6AAC">
        <w:rPr>
          <w:rFonts w:cs="Arial"/>
          <w:bCs/>
        </w:rPr>
        <w:t xml:space="preserve">However, </w:t>
      </w:r>
      <w:r w:rsidR="004C0190">
        <w:rPr>
          <w:rFonts w:cs="Arial"/>
          <w:bCs/>
        </w:rPr>
        <w:t>in the online discussion</w:t>
      </w:r>
      <w:r w:rsidR="00BD18F4">
        <w:rPr>
          <w:rFonts w:cs="Arial"/>
          <w:bCs/>
        </w:rPr>
        <w:t xml:space="preserve"> at RAN2-119bis meeting</w:t>
      </w:r>
      <w:r w:rsidR="004C0190">
        <w:rPr>
          <w:rFonts w:cs="Arial"/>
          <w:bCs/>
        </w:rPr>
        <w:t xml:space="preserve">, </w:t>
      </w:r>
      <w:r w:rsidR="00DA6AAC">
        <w:rPr>
          <w:rFonts w:cs="Arial"/>
          <w:bCs/>
        </w:rPr>
        <w:t xml:space="preserve">company showed concern on </w:t>
      </w:r>
      <w:r w:rsidR="00DA6AAC" w:rsidRPr="00DA6AAC">
        <w:rPr>
          <w:rFonts w:cs="Arial"/>
          <w:bCs/>
        </w:rPr>
        <w:t>the gap between the PUSCH transmission and PDCCH monitoring</w:t>
      </w:r>
      <w:r w:rsidR="00DA6AAC">
        <w:rPr>
          <w:rFonts w:cs="Arial"/>
          <w:bCs/>
        </w:rPr>
        <w:t xml:space="preserve"> hence the </w:t>
      </w:r>
      <w:proofErr w:type="spellStart"/>
      <w:r w:rsidR="00DA6AAC" w:rsidRPr="004C0190">
        <w:rPr>
          <w:rFonts w:cs="Arial"/>
          <w:bCs/>
          <w:i/>
          <w:iCs/>
        </w:rPr>
        <w:t>drx</w:t>
      </w:r>
      <w:proofErr w:type="spellEnd"/>
      <w:r w:rsidR="00DA6AAC" w:rsidRPr="004C0190">
        <w:rPr>
          <w:rFonts w:cs="Arial"/>
          <w:bCs/>
          <w:i/>
          <w:iCs/>
        </w:rPr>
        <w:t>-inactivity timer</w:t>
      </w:r>
      <w:r w:rsidR="00DA6AAC">
        <w:rPr>
          <w:rFonts w:cs="Arial"/>
          <w:bCs/>
        </w:rPr>
        <w:t xml:space="preserve"> </w:t>
      </w:r>
      <w:r w:rsidR="00BD18F4">
        <w:rPr>
          <w:rFonts w:cs="Arial"/>
          <w:bCs/>
        </w:rPr>
        <w:t>(re)</w:t>
      </w:r>
      <w:r w:rsidR="00DA6AAC">
        <w:rPr>
          <w:rFonts w:cs="Arial"/>
          <w:bCs/>
        </w:rPr>
        <w:t xml:space="preserve">start can be re-visited  to </w:t>
      </w:r>
      <w:r w:rsidR="004C0190">
        <w:rPr>
          <w:rFonts w:cs="Arial"/>
          <w:bCs/>
        </w:rPr>
        <w:t>check</w:t>
      </w:r>
      <w:r w:rsidR="00DA6AAC">
        <w:rPr>
          <w:rFonts w:cs="Arial"/>
          <w:bCs/>
        </w:rPr>
        <w:t xml:space="preserve"> </w:t>
      </w:r>
      <w:r w:rsidR="00B153D5" w:rsidRPr="00EC2267">
        <w:rPr>
          <w:rFonts w:cs="Arial"/>
          <w:bCs/>
        </w:rPr>
        <w:t>other</w:t>
      </w:r>
      <w:r w:rsidR="004C0190">
        <w:rPr>
          <w:rFonts w:cs="Arial"/>
          <w:bCs/>
        </w:rPr>
        <w:t xml:space="preserve"> possible</w:t>
      </w:r>
      <w:r w:rsidR="00B153D5" w:rsidRPr="00EC2267">
        <w:rPr>
          <w:rFonts w:cs="Arial"/>
          <w:bCs/>
        </w:rPr>
        <w:t xml:space="preserve"> alternative</w:t>
      </w:r>
      <w:r w:rsidR="004C0190">
        <w:rPr>
          <w:rFonts w:cs="Arial"/>
          <w:bCs/>
        </w:rPr>
        <w:t>s</w:t>
      </w:r>
      <w:r w:rsidR="00B153D5" w:rsidRPr="00EC2267">
        <w:rPr>
          <w:rFonts w:cs="Arial"/>
          <w:bCs/>
        </w:rPr>
        <w:t xml:space="preserve">. </w:t>
      </w:r>
    </w:p>
    <w:p w14:paraId="43F4F59C" w14:textId="168EA5F4" w:rsidR="004C0190" w:rsidRDefault="004C0190" w:rsidP="00EC2267">
      <w:pPr>
        <w:jc w:val="both"/>
        <w:rPr>
          <w:rFonts w:cs="Arial"/>
          <w:bCs/>
        </w:rPr>
      </w:pPr>
      <w:r>
        <w:rPr>
          <w:rFonts w:cs="Arial"/>
          <w:bCs/>
        </w:rPr>
        <w:t xml:space="preserve">In 36.213, </w:t>
      </w:r>
      <w:r>
        <w:rPr>
          <w:lang w:eastAsia="zh-CN"/>
        </w:rPr>
        <w:t>i</w:t>
      </w:r>
      <w:r w:rsidRPr="00EC2267">
        <w:rPr>
          <w:rFonts w:cs="Arial"/>
          <w:bCs/>
        </w:rPr>
        <w:t xml:space="preserve">t was specified that </w:t>
      </w:r>
      <w:r w:rsidR="00BC2C06" w:rsidRPr="004C0190">
        <w:rPr>
          <w:rFonts w:cs="Arial"/>
          <w:bCs/>
        </w:rPr>
        <w:t>UE is not required to monitor NPDCCH in any subframe starting from subframe n+1 to subframe n+3</w:t>
      </w:r>
      <w:r w:rsidR="00BC2C06">
        <w:rPr>
          <w:rFonts w:cs="Arial"/>
          <w:bCs/>
        </w:rPr>
        <w:t xml:space="preserve"> if UE has </w:t>
      </w:r>
      <w:r w:rsidR="00BC2C06" w:rsidRPr="004C0190">
        <w:rPr>
          <w:rFonts w:cs="Arial"/>
          <w:bCs/>
        </w:rPr>
        <w:t>a NPUSCH transmission ending in subframe n</w:t>
      </w:r>
      <w:r w:rsidR="00BC2C06">
        <w:rPr>
          <w:rFonts w:cs="Arial"/>
          <w:bCs/>
        </w:rPr>
        <w:t xml:space="preserve"> (i.e., the gap between the NPUSCH transmission and NPDCCH monitoring is 3ms).</w:t>
      </w:r>
    </w:p>
    <w:tbl>
      <w:tblPr>
        <w:tblStyle w:val="TableGrid"/>
        <w:tblW w:w="0" w:type="auto"/>
        <w:tblLook w:val="04A0" w:firstRow="1" w:lastRow="0" w:firstColumn="1" w:lastColumn="0" w:noHBand="0" w:noVBand="1"/>
      </w:tblPr>
      <w:tblGrid>
        <w:gridCol w:w="9857"/>
      </w:tblGrid>
      <w:tr w:rsidR="004C0190" w14:paraId="30AC10A6" w14:textId="77777777" w:rsidTr="004C0190">
        <w:tc>
          <w:tcPr>
            <w:tcW w:w="9857" w:type="dxa"/>
          </w:tcPr>
          <w:p w14:paraId="6F6C815F" w14:textId="7D9F6ADC" w:rsidR="004C0190" w:rsidRDefault="004C0190" w:rsidP="00EC2267">
            <w:pPr>
              <w:jc w:val="both"/>
              <w:rPr>
                <w:rFonts w:cs="Arial"/>
                <w:bCs/>
              </w:rPr>
            </w:pPr>
            <w:r w:rsidRPr="004C0190">
              <w:rPr>
                <w:rFonts w:cs="Arial"/>
                <w:bCs/>
              </w:rPr>
              <w:t xml:space="preserve">If </w:t>
            </w:r>
            <w:r w:rsidR="00BC2C06">
              <w:rPr>
                <w:rFonts w:cs="Arial"/>
                <w:bCs/>
              </w:rPr>
              <w:t>the</w:t>
            </w:r>
            <w:r w:rsidRPr="004C0190">
              <w:rPr>
                <w:rFonts w:cs="Arial"/>
                <w:bCs/>
              </w:rPr>
              <w:t xml:space="preserve"> NB-IoT UE has a NPUSCH transmission ending in subframe n , the UE is not required to monitor NPDCCH in any subframe starting from subframe n+1 to subframe n+3.</w:t>
            </w:r>
          </w:p>
        </w:tc>
      </w:tr>
    </w:tbl>
    <w:p w14:paraId="45B21AFC" w14:textId="77777777" w:rsidR="00BC2C06" w:rsidRPr="008E3A97" w:rsidRDefault="00BC2C06" w:rsidP="00EC2267">
      <w:pPr>
        <w:jc w:val="both"/>
        <w:rPr>
          <w:rFonts w:eastAsia="Malgun Gothic"/>
          <w:sz w:val="2"/>
          <w:szCs w:val="2"/>
        </w:rPr>
      </w:pPr>
    </w:p>
    <w:p w14:paraId="2E573491" w14:textId="36D5DDFE" w:rsidR="00EC2267" w:rsidRDefault="0049498F" w:rsidP="00EC2267">
      <w:pPr>
        <w:jc w:val="both"/>
        <w:rPr>
          <w:rFonts w:cs="Arial"/>
          <w:bCs/>
        </w:rPr>
      </w:pPr>
      <w:r w:rsidRPr="00EC2267">
        <w:rPr>
          <w:rFonts w:eastAsia="Malgun Gothic"/>
        </w:rPr>
        <w:t xml:space="preserve">Considering the gap between </w:t>
      </w:r>
      <w:r w:rsidRPr="00EC2267">
        <w:t>the PUSCH transmission and PDCCH monitoring</w:t>
      </w:r>
      <w:r w:rsidRPr="00EC2267">
        <w:rPr>
          <w:rFonts w:hint="eastAsia"/>
          <w:lang w:val="en-US" w:eastAsia="zh-CN"/>
        </w:rPr>
        <w:t>,</w:t>
      </w:r>
      <w:r w:rsidRPr="00EC2267">
        <w:rPr>
          <w:lang w:val="en-US" w:eastAsia="zh-CN"/>
        </w:rPr>
        <w:t xml:space="preserve"> there are two options on the UL HARQ RTT timer</w:t>
      </w:r>
      <w:r w:rsidR="00EC2267">
        <w:rPr>
          <w:lang w:val="en-US" w:eastAsia="zh-CN"/>
        </w:rPr>
        <w:t xml:space="preserve"> and </w:t>
      </w:r>
      <w:proofErr w:type="spellStart"/>
      <w:r w:rsidR="00EC2267" w:rsidRPr="0049498F">
        <w:rPr>
          <w:rFonts w:cs="Arial"/>
          <w:bCs/>
        </w:rPr>
        <w:t>drx</w:t>
      </w:r>
      <w:proofErr w:type="spellEnd"/>
      <w:r w:rsidR="00EC2267" w:rsidRPr="0049498F">
        <w:rPr>
          <w:rFonts w:cs="Arial"/>
          <w:bCs/>
        </w:rPr>
        <w:t>-inactivity timer</w:t>
      </w:r>
      <w:r w:rsidR="00EC2267">
        <w:rPr>
          <w:rFonts w:cs="Arial"/>
          <w:bCs/>
        </w:rPr>
        <w:t>:</w:t>
      </w:r>
    </w:p>
    <w:p w14:paraId="68512DF5" w14:textId="0D41CC50" w:rsidR="0049498F" w:rsidRPr="00EC2267" w:rsidRDefault="0049498F" w:rsidP="00EC2267">
      <w:pPr>
        <w:pStyle w:val="ListParagraph"/>
        <w:numPr>
          <w:ilvl w:val="0"/>
          <w:numId w:val="26"/>
        </w:numPr>
        <w:jc w:val="both"/>
        <w:rPr>
          <w:rFonts w:cs="Arial"/>
          <w:bCs/>
        </w:rPr>
      </w:pPr>
      <w:r w:rsidRPr="00EC2267">
        <w:rPr>
          <w:rFonts w:cs="Arial"/>
          <w:bCs/>
        </w:rPr>
        <w:t>Option1 : set HARQ RTT Timer=</w:t>
      </w:r>
      <w:r w:rsidR="00900110">
        <w:rPr>
          <w:rFonts w:cs="Arial"/>
          <w:bCs/>
        </w:rPr>
        <w:t xml:space="preserve"> 3ms</w:t>
      </w:r>
      <w:r w:rsidRPr="00EC2267">
        <w:rPr>
          <w:rFonts w:cs="Arial"/>
          <w:bCs/>
        </w:rPr>
        <w:t xml:space="preserve"> .</w:t>
      </w:r>
    </w:p>
    <w:p w14:paraId="0D5D075E" w14:textId="60B83A0E" w:rsidR="0049498F" w:rsidRDefault="0049498F" w:rsidP="00EC2267">
      <w:pPr>
        <w:pStyle w:val="ListParagraph"/>
        <w:numPr>
          <w:ilvl w:val="0"/>
          <w:numId w:val="26"/>
        </w:numPr>
        <w:jc w:val="both"/>
        <w:rPr>
          <w:rFonts w:cs="Arial"/>
          <w:bCs/>
        </w:rPr>
      </w:pPr>
      <w:r w:rsidRPr="0049498F">
        <w:rPr>
          <w:rFonts w:cs="Arial"/>
          <w:bCs/>
        </w:rPr>
        <w:t>Option2:</w:t>
      </w:r>
      <w:r>
        <w:rPr>
          <w:rFonts w:cs="Arial"/>
          <w:bCs/>
        </w:rPr>
        <w:t xml:space="preserve"> </w:t>
      </w:r>
      <w:r w:rsidRPr="0049498F">
        <w:rPr>
          <w:rFonts w:cs="Arial"/>
          <w:bCs/>
        </w:rPr>
        <w:t xml:space="preserve">start/restart </w:t>
      </w:r>
      <w:proofErr w:type="spellStart"/>
      <w:r w:rsidRPr="0049498F">
        <w:rPr>
          <w:rFonts w:cs="Arial"/>
          <w:bCs/>
        </w:rPr>
        <w:t>drx</w:t>
      </w:r>
      <w:proofErr w:type="spellEnd"/>
      <w:r w:rsidRPr="0049498F">
        <w:rPr>
          <w:rFonts w:cs="Arial"/>
          <w:bCs/>
        </w:rPr>
        <w:t>-inactivity timer</w:t>
      </w:r>
      <w:r>
        <w:rPr>
          <w:rFonts w:cs="Arial"/>
          <w:bCs/>
        </w:rPr>
        <w:t xml:space="preserve"> </w:t>
      </w:r>
      <w:r w:rsidRPr="0049498F">
        <w:rPr>
          <w:rFonts w:cs="Arial"/>
          <w:bCs/>
        </w:rPr>
        <w:t xml:space="preserve">in the subframe </w:t>
      </w:r>
      <w:r w:rsidR="00900110">
        <w:rPr>
          <w:rFonts w:cs="Arial"/>
          <w:bCs/>
        </w:rPr>
        <w:t>3ms</w:t>
      </w:r>
      <w:r>
        <w:rPr>
          <w:rFonts w:cs="Arial"/>
          <w:bCs/>
        </w:rPr>
        <w:t xml:space="preserve"> after </w:t>
      </w:r>
      <w:r w:rsidRPr="0049498F">
        <w:rPr>
          <w:rFonts w:cs="Arial"/>
          <w:bCs/>
        </w:rPr>
        <w:t xml:space="preserve">the last </w:t>
      </w:r>
      <w:r w:rsidR="00EC2267">
        <w:t>repetition</w:t>
      </w:r>
      <w:r w:rsidRPr="0049498F">
        <w:rPr>
          <w:rFonts w:cs="Arial"/>
          <w:bCs/>
        </w:rPr>
        <w:t xml:space="preserve"> of the corresponding P</w:t>
      </w:r>
      <w:r w:rsidR="00EC2267">
        <w:rPr>
          <w:rFonts w:cs="Arial"/>
          <w:bCs/>
        </w:rPr>
        <w:t>U</w:t>
      </w:r>
      <w:r w:rsidRPr="0049498F">
        <w:rPr>
          <w:rFonts w:cs="Arial"/>
          <w:bCs/>
        </w:rPr>
        <w:t xml:space="preserve">SCH </w:t>
      </w:r>
      <w:r w:rsidR="00EC2267">
        <w:rPr>
          <w:rFonts w:cs="Arial"/>
          <w:bCs/>
        </w:rPr>
        <w:t xml:space="preserve">transmission </w:t>
      </w:r>
      <w:r w:rsidRPr="0049498F">
        <w:rPr>
          <w:rFonts w:cs="Arial"/>
          <w:bCs/>
        </w:rPr>
        <w:t>.</w:t>
      </w:r>
    </w:p>
    <w:p w14:paraId="654B4F67" w14:textId="3CA2564B" w:rsidR="0049498F" w:rsidRDefault="0049498F" w:rsidP="00EC2267">
      <w:pPr>
        <w:jc w:val="both"/>
      </w:pPr>
      <w:r w:rsidRPr="0049498F">
        <w:t xml:space="preserve">Similar as DL, </w:t>
      </w:r>
      <w:r w:rsidR="00900110">
        <w:t>s</w:t>
      </w:r>
      <w:r w:rsidRPr="0049498F">
        <w:t xml:space="preserve">etting </w:t>
      </w:r>
      <w:r>
        <w:t xml:space="preserve">UL </w:t>
      </w:r>
      <w:r w:rsidRPr="0049498F">
        <w:t xml:space="preserve">HARQ RTT timer to </w:t>
      </w:r>
      <w:r w:rsidR="00900110">
        <w:t>3ms</w:t>
      </w:r>
      <w:r w:rsidRPr="0049498F">
        <w:t xml:space="preserve"> conflict</w:t>
      </w:r>
      <w:r w:rsidR="00402241">
        <w:t>s</w:t>
      </w:r>
      <w:r w:rsidRPr="0049498F">
        <w:t xml:space="preserve"> with </w:t>
      </w:r>
      <w:r w:rsidR="00900110">
        <w:t>the</w:t>
      </w:r>
      <w:r w:rsidRPr="0049498F">
        <w:t xml:space="preserve"> agreement</w:t>
      </w:r>
      <w:r>
        <w:t xml:space="preserve"> that the UE will not start the corresponding UL HARQ RTT timer for a HARQ process in HARQ mode B. </w:t>
      </w:r>
    </w:p>
    <w:tbl>
      <w:tblPr>
        <w:tblStyle w:val="TableGrid"/>
        <w:tblW w:w="0" w:type="auto"/>
        <w:tblLook w:val="04A0" w:firstRow="1" w:lastRow="0" w:firstColumn="1" w:lastColumn="0" w:noHBand="0" w:noVBand="1"/>
      </w:tblPr>
      <w:tblGrid>
        <w:gridCol w:w="9857"/>
      </w:tblGrid>
      <w:tr w:rsidR="00CF088E" w14:paraId="3735389F" w14:textId="77777777" w:rsidTr="00CF088E">
        <w:tc>
          <w:tcPr>
            <w:tcW w:w="9857" w:type="dxa"/>
          </w:tcPr>
          <w:p w14:paraId="43DE0366" w14:textId="56E58BF5" w:rsidR="00CF088E" w:rsidRDefault="00CF088E" w:rsidP="00EC2267">
            <w:pPr>
              <w:jc w:val="both"/>
            </w:pPr>
            <w:r w:rsidRPr="00CF088E">
              <w:t>RAN2 agree to take R17 NR NTN DRX solution as baseline for IoT NTN, e.g. for HARQ process in HARQ mode B, the UE will not start the corresponding UL HARQ RTT timer.</w:t>
            </w:r>
          </w:p>
        </w:tc>
      </w:tr>
    </w:tbl>
    <w:p w14:paraId="71234FAF" w14:textId="77777777" w:rsidR="00CF088E" w:rsidRPr="008E3A97" w:rsidRDefault="00CF088E" w:rsidP="00EC2267">
      <w:pPr>
        <w:jc w:val="both"/>
        <w:rPr>
          <w:sz w:val="2"/>
          <w:szCs w:val="2"/>
        </w:rPr>
      </w:pPr>
    </w:p>
    <w:p w14:paraId="5DA705FD" w14:textId="03CBC5B6" w:rsidR="0049498F" w:rsidRPr="00375415" w:rsidRDefault="0049498F" w:rsidP="00EC2267">
      <w:pPr>
        <w:jc w:val="both"/>
        <w:rPr>
          <w:b/>
          <w:bCs/>
        </w:rPr>
      </w:pPr>
      <w:r w:rsidRPr="00EC407D">
        <w:rPr>
          <w:b/>
          <w:bCs/>
        </w:rPr>
        <w:t>Proposal</w:t>
      </w:r>
      <w:r w:rsidR="00900110">
        <w:rPr>
          <w:b/>
          <w:bCs/>
        </w:rPr>
        <w:t xml:space="preserve"> 5</w:t>
      </w:r>
      <w:r w:rsidRPr="00EC407D">
        <w:rPr>
          <w:b/>
          <w:bCs/>
        </w:rPr>
        <w:t xml:space="preserve">: </w:t>
      </w:r>
      <w:r w:rsidRPr="00375415">
        <w:rPr>
          <w:b/>
          <w:bCs/>
        </w:rPr>
        <w:t xml:space="preserve">For NB-IoT NTN with single HARQ process </w:t>
      </w:r>
      <w:r>
        <w:rPr>
          <w:b/>
          <w:bCs/>
        </w:rPr>
        <w:t>in HARQ mode B,</w:t>
      </w:r>
      <w:r w:rsidRPr="00375415">
        <w:rPr>
          <w:b/>
          <w:bCs/>
        </w:rPr>
        <w:t xml:space="preserve"> the UE will start/restart </w:t>
      </w:r>
      <w:proofErr w:type="spellStart"/>
      <w:r w:rsidRPr="008E3A97">
        <w:rPr>
          <w:b/>
          <w:bCs/>
          <w:i/>
          <w:iCs/>
        </w:rPr>
        <w:t>drx</w:t>
      </w:r>
      <w:proofErr w:type="spellEnd"/>
      <w:r w:rsidRPr="008E3A97">
        <w:rPr>
          <w:b/>
          <w:bCs/>
          <w:i/>
          <w:iCs/>
        </w:rPr>
        <w:t>-inactivity timer</w:t>
      </w:r>
      <w:r w:rsidRPr="00375415">
        <w:rPr>
          <w:b/>
          <w:bCs/>
        </w:rPr>
        <w:t xml:space="preserve"> </w:t>
      </w:r>
      <w:r>
        <w:rPr>
          <w:b/>
          <w:bCs/>
        </w:rPr>
        <w:t xml:space="preserve"> </w:t>
      </w:r>
      <w:r w:rsidR="00900110">
        <w:rPr>
          <w:b/>
          <w:bCs/>
        </w:rPr>
        <w:t>3ms</w:t>
      </w:r>
      <w:r>
        <w:rPr>
          <w:b/>
          <w:bCs/>
        </w:rPr>
        <w:t xml:space="preserve"> after </w:t>
      </w:r>
      <w:r w:rsidRPr="00375415">
        <w:rPr>
          <w:b/>
          <w:bCs/>
        </w:rPr>
        <w:t xml:space="preserve"> the subframe containing the last repetition of the corresponding </w:t>
      </w:r>
      <w:r w:rsidR="00EC407D" w:rsidRPr="00EC407D">
        <w:rPr>
          <w:b/>
          <w:bCs/>
        </w:rPr>
        <w:t>PUSCH transmission</w:t>
      </w:r>
    </w:p>
    <w:p w14:paraId="56C0A253" w14:textId="37201B73" w:rsidR="007C0DFB" w:rsidRDefault="007C0DFB" w:rsidP="009339CB"/>
    <w:p w14:paraId="65C9E7B0" w14:textId="3C55D859" w:rsidR="007C0DFB" w:rsidRDefault="009B2E0E" w:rsidP="009B2E0E">
      <w:pPr>
        <w:pStyle w:val="Heading2"/>
      </w:pPr>
      <w:r>
        <w:t>2.</w:t>
      </w:r>
      <w:r w:rsidR="00F94B8B">
        <w:t>3</w:t>
      </w:r>
      <w:r>
        <w:tab/>
      </w:r>
      <w:r w:rsidR="00F432FA">
        <w:t xml:space="preserve">LCP restriction for </w:t>
      </w:r>
      <w:proofErr w:type="spellStart"/>
      <w:r w:rsidR="00F432FA">
        <w:t>eMTC</w:t>
      </w:r>
      <w:proofErr w:type="spellEnd"/>
      <w:r w:rsidR="00F432FA">
        <w:t xml:space="preserve"> NTN</w:t>
      </w:r>
    </w:p>
    <w:p w14:paraId="614F67A1" w14:textId="0E550CC4" w:rsidR="00FA7A78" w:rsidRPr="00FA7A78" w:rsidRDefault="00FA7A78" w:rsidP="00FA7A78">
      <w:pPr>
        <w:rPr>
          <w:color w:val="C00000"/>
        </w:rPr>
      </w:pPr>
      <w:r>
        <w:t xml:space="preserve">In RAN2-119bis meeting, </w:t>
      </w:r>
      <w:r w:rsidR="000D5D2F">
        <w:t>it was agreed</w:t>
      </w:r>
      <w:r>
        <w:t xml:space="preserve"> LCP</w:t>
      </w:r>
      <w:r w:rsidR="005B72A0">
        <w:t xml:space="preserve"> </w:t>
      </w:r>
      <w:r w:rsidR="000D5D2F">
        <w:t xml:space="preserve">restriction introduced for NR NTN can be reused </w:t>
      </w:r>
      <w:r w:rsidR="005B72A0">
        <w:t xml:space="preserve">for </w:t>
      </w:r>
      <w:proofErr w:type="spellStart"/>
      <w:r w:rsidR="005B72A0">
        <w:t>eMTC</w:t>
      </w:r>
      <w:proofErr w:type="spellEnd"/>
      <w:r w:rsidR="005B72A0">
        <w:t xml:space="preserve"> </w:t>
      </w:r>
      <w:r w:rsidR="00E7661E">
        <w:t>NTN</w:t>
      </w:r>
      <w:r w:rsidR="000D5D2F">
        <w:t>.</w:t>
      </w:r>
    </w:p>
    <w:p w14:paraId="6432509E" w14:textId="26ADCF6C" w:rsidR="001752F5" w:rsidRDefault="001752F5" w:rsidP="001752F5">
      <w:pPr>
        <w:pStyle w:val="Doc-text2"/>
        <w:numPr>
          <w:ilvl w:val="0"/>
          <w:numId w:val="18"/>
        </w:numPr>
        <w:pBdr>
          <w:top w:val="single" w:sz="4" w:space="1" w:color="auto"/>
          <w:left w:val="single" w:sz="4" w:space="4" w:color="auto"/>
          <w:bottom w:val="single" w:sz="4" w:space="1" w:color="auto"/>
          <w:right w:val="single" w:sz="4" w:space="4" w:color="auto"/>
        </w:pBdr>
      </w:pPr>
      <w:r>
        <w:t xml:space="preserve">The solutions of LCP restriction on allowed HARQ mode in NR NTN can be reused for </w:t>
      </w:r>
      <w:proofErr w:type="spellStart"/>
      <w:r>
        <w:t>eMTC</w:t>
      </w:r>
      <w:proofErr w:type="spellEnd"/>
      <w:r>
        <w:t xml:space="preserve"> NTN.</w:t>
      </w:r>
    </w:p>
    <w:p w14:paraId="49CBCE29" w14:textId="77777777" w:rsidR="000D5D2F" w:rsidRPr="000D5D2F" w:rsidRDefault="000D5D2F" w:rsidP="00E7661E">
      <w:pPr>
        <w:jc w:val="both"/>
        <w:rPr>
          <w:sz w:val="2"/>
          <w:szCs w:val="2"/>
        </w:rPr>
      </w:pPr>
    </w:p>
    <w:p w14:paraId="0D29B77F" w14:textId="792DBC4A" w:rsidR="005310A3" w:rsidRDefault="000D5D2F" w:rsidP="00E7661E">
      <w:pPr>
        <w:jc w:val="both"/>
        <w:rPr>
          <w:iCs/>
        </w:rPr>
      </w:pPr>
      <w:r>
        <w:t>In details, for</w:t>
      </w:r>
      <w:r w:rsidR="00FA7A78">
        <w:t xml:space="preserve"> NR NTN, HARQ</w:t>
      </w:r>
      <w:r w:rsidR="00B17289">
        <w:t>-</w:t>
      </w:r>
      <w:r>
        <w:t>mode based</w:t>
      </w:r>
      <w:r w:rsidR="00FA7A78">
        <w:t xml:space="preserve"> LCP solution </w:t>
      </w:r>
      <w:r w:rsidR="00FA7A78" w:rsidRPr="00415D49">
        <w:t xml:space="preserve">is configured through </w:t>
      </w:r>
      <w:proofErr w:type="spellStart"/>
      <w:r w:rsidR="005B0067">
        <w:rPr>
          <w:i/>
          <w:iCs/>
          <w:lang w:eastAsia="ko-KR"/>
        </w:rPr>
        <w:t>uplinkHARQ</w:t>
      </w:r>
      <w:proofErr w:type="spellEnd"/>
      <w:r w:rsidR="005B0067">
        <w:rPr>
          <w:i/>
          <w:iCs/>
          <w:lang w:eastAsia="ko-KR"/>
        </w:rPr>
        <w:t>-mode</w:t>
      </w:r>
      <w:r w:rsidR="00FA7A78" w:rsidRPr="00587F45">
        <w:t xml:space="preserve"> </w:t>
      </w:r>
      <w:r w:rsidR="00B17289">
        <w:rPr>
          <w:rFonts w:eastAsia="Calibri"/>
        </w:rPr>
        <w:t xml:space="preserve">for a HARQ process and the </w:t>
      </w:r>
      <w:r w:rsidR="005B0067">
        <w:rPr>
          <w:rFonts w:eastAsia="Calibri"/>
        </w:rPr>
        <w:t xml:space="preserve"> </w:t>
      </w:r>
      <w:proofErr w:type="spellStart"/>
      <w:r w:rsidR="00B17289" w:rsidRPr="00C829A8">
        <w:rPr>
          <w:i/>
        </w:rPr>
        <w:t>allowedHARQ</w:t>
      </w:r>
      <w:proofErr w:type="spellEnd"/>
      <w:r w:rsidR="00B17289" w:rsidRPr="00C829A8">
        <w:rPr>
          <w:i/>
        </w:rPr>
        <w:t>-mode</w:t>
      </w:r>
      <w:r w:rsidR="00B17289">
        <w:rPr>
          <w:rFonts w:eastAsia="Calibri"/>
        </w:rPr>
        <w:t xml:space="preserve"> for an LCH. </w:t>
      </w:r>
      <w:r w:rsidR="00307DDE">
        <w:rPr>
          <w:rFonts w:eastAsia="Calibri"/>
        </w:rPr>
        <w:t xml:space="preserve">Furthermore, the LCP mapping rules based on </w:t>
      </w:r>
      <w:proofErr w:type="spellStart"/>
      <w:r w:rsidR="00307DDE">
        <w:rPr>
          <w:i/>
          <w:iCs/>
          <w:lang w:eastAsia="ko-KR"/>
        </w:rPr>
        <w:t>uplinkHARQ</w:t>
      </w:r>
      <w:proofErr w:type="spellEnd"/>
      <w:r w:rsidR="00307DDE">
        <w:rPr>
          <w:i/>
          <w:iCs/>
          <w:lang w:eastAsia="ko-KR"/>
        </w:rPr>
        <w:t xml:space="preserve">-mode </w:t>
      </w:r>
      <w:r w:rsidR="00307DDE" w:rsidRPr="00307DDE">
        <w:rPr>
          <w:lang w:eastAsia="ko-KR"/>
        </w:rPr>
        <w:t>and</w:t>
      </w:r>
      <w:r w:rsidR="00307DDE">
        <w:rPr>
          <w:i/>
          <w:iCs/>
          <w:lang w:eastAsia="ko-KR"/>
        </w:rPr>
        <w:t xml:space="preserve"> </w:t>
      </w:r>
      <w:proofErr w:type="spellStart"/>
      <w:r w:rsidR="00307DDE" w:rsidRPr="00C829A8">
        <w:rPr>
          <w:i/>
        </w:rPr>
        <w:t>allowedHARQ</w:t>
      </w:r>
      <w:proofErr w:type="spellEnd"/>
      <w:r w:rsidR="00307DDE" w:rsidRPr="00C829A8">
        <w:rPr>
          <w:i/>
        </w:rPr>
        <w:t>-mode</w:t>
      </w:r>
      <w:r w:rsidR="00307DDE">
        <w:rPr>
          <w:i/>
        </w:rPr>
        <w:t xml:space="preserve"> </w:t>
      </w:r>
      <w:r w:rsidR="00307DDE" w:rsidRPr="00307DDE">
        <w:rPr>
          <w:iCs/>
        </w:rPr>
        <w:t>is defined</w:t>
      </w:r>
      <w:r w:rsidR="00307DDE">
        <w:rPr>
          <w:iCs/>
        </w:rPr>
        <w:t xml:space="preserve"> as below</w:t>
      </w:r>
      <w:r w:rsidR="00307DDE" w:rsidRPr="00307DDE">
        <w:rPr>
          <w:iCs/>
        </w:rPr>
        <w:t>.</w:t>
      </w:r>
    </w:p>
    <w:p w14:paraId="32C3F69B" w14:textId="77777777" w:rsidR="00580AB9" w:rsidRDefault="00580AB9" w:rsidP="00580AB9">
      <w:pPr>
        <w:pStyle w:val="ListParagraph"/>
        <w:numPr>
          <w:ilvl w:val="0"/>
          <w:numId w:val="16"/>
        </w:numPr>
        <w:ind w:left="644"/>
        <w:jc w:val="both"/>
      </w:pPr>
      <w:r w:rsidRPr="00415D49">
        <w:t xml:space="preserve">If </w:t>
      </w:r>
      <w:proofErr w:type="spellStart"/>
      <w:r>
        <w:rPr>
          <w:i/>
          <w:iCs/>
          <w:lang w:eastAsia="ko-KR"/>
        </w:rPr>
        <w:t>uplinkHARQ</w:t>
      </w:r>
      <w:proofErr w:type="spellEnd"/>
      <w:r>
        <w:rPr>
          <w:i/>
          <w:iCs/>
          <w:lang w:eastAsia="ko-KR"/>
        </w:rPr>
        <w:t>-mode</w:t>
      </w:r>
      <w:r w:rsidRPr="00587F45">
        <w:t xml:space="preserve"> </w:t>
      </w:r>
      <w:r w:rsidRPr="00415D49">
        <w:t>is configured, a HARQ process may be mapped to either ‘HARQ mode A’ or ‘HARQ mode B’.</w:t>
      </w:r>
    </w:p>
    <w:p w14:paraId="22D862CA" w14:textId="77777777" w:rsidR="00580AB9" w:rsidRPr="00415D49" w:rsidRDefault="00580AB9" w:rsidP="00580AB9">
      <w:pPr>
        <w:pStyle w:val="ListParagraph"/>
        <w:numPr>
          <w:ilvl w:val="0"/>
          <w:numId w:val="16"/>
        </w:numPr>
        <w:ind w:left="644"/>
        <w:jc w:val="both"/>
      </w:pPr>
      <w:r w:rsidRPr="00587F45">
        <w:t>RRC parameter “</w:t>
      </w:r>
      <w:proofErr w:type="spellStart"/>
      <w:r w:rsidRPr="00C829A8">
        <w:rPr>
          <w:i/>
        </w:rPr>
        <w:t>allowedHARQ</w:t>
      </w:r>
      <w:proofErr w:type="spellEnd"/>
      <w:r w:rsidRPr="00C829A8">
        <w:rPr>
          <w:i/>
        </w:rPr>
        <w:t>-mode</w:t>
      </w:r>
      <w:r w:rsidRPr="00587F45">
        <w:t xml:space="preserve">” is included in </w:t>
      </w:r>
      <w:proofErr w:type="spellStart"/>
      <w:r w:rsidRPr="00307DDE">
        <w:rPr>
          <w:i/>
          <w:iCs/>
        </w:rPr>
        <w:t>LogicalChannelConfig</w:t>
      </w:r>
      <w:proofErr w:type="spellEnd"/>
      <w:r>
        <w:t>, which i</w:t>
      </w:r>
      <w:r w:rsidRPr="00C829A8">
        <w:rPr>
          <w:bCs/>
          <w:iCs/>
          <w:lang w:eastAsia="en-GB"/>
        </w:rPr>
        <w:t>ndicates the allowed HARQ mode of a HARQ process mapped to this logical channel. If the parameter is absent, there is no restriction for HARQ mode for the mapping.</w:t>
      </w:r>
    </w:p>
    <w:p w14:paraId="6252A7FD" w14:textId="77777777" w:rsidR="00580AB9" w:rsidRPr="00587F45" w:rsidRDefault="00580AB9" w:rsidP="00580AB9">
      <w:pPr>
        <w:pStyle w:val="ListParagraph"/>
        <w:numPr>
          <w:ilvl w:val="0"/>
          <w:numId w:val="16"/>
        </w:numPr>
        <w:ind w:left="644"/>
        <w:jc w:val="both"/>
      </w:pPr>
      <w:r w:rsidRPr="00587F45">
        <w:t xml:space="preserve">If </w:t>
      </w:r>
      <w:proofErr w:type="spellStart"/>
      <w:r>
        <w:rPr>
          <w:i/>
          <w:iCs/>
          <w:lang w:eastAsia="ko-KR"/>
        </w:rPr>
        <w:t>uplinkHARQ</w:t>
      </w:r>
      <w:proofErr w:type="spellEnd"/>
      <w:r>
        <w:rPr>
          <w:i/>
          <w:iCs/>
          <w:lang w:eastAsia="ko-KR"/>
        </w:rPr>
        <w:t>-mode</w:t>
      </w:r>
      <w:r w:rsidRPr="00587F45">
        <w:t xml:space="preserve"> is configured, the following LCH to HARQ process mapping rules are supported: </w:t>
      </w:r>
    </w:p>
    <w:p w14:paraId="18036F20" w14:textId="77777777" w:rsidR="00580AB9" w:rsidRPr="00587F45" w:rsidRDefault="00580AB9" w:rsidP="00580AB9">
      <w:pPr>
        <w:pStyle w:val="ListParagraph"/>
        <w:numPr>
          <w:ilvl w:val="0"/>
          <w:numId w:val="17"/>
        </w:numPr>
        <w:ind w:left="1424"/>
        <w:jc w:val="both"/>
      </w:pPr>
      <w:r w:rsidRPr="00587F45">
        <w:t>LCH is mapped only to a HARQ process configured with HARQ mode A;</w:t>
      </w:r>
    </w:p>
    <w:p w14:paraId="56CAECC6" w14:textId="77777777" w:rsidR="00580AB9" w:rsidRPr="00587F45" w:rsidRDefault="00580AB9" w:rsidP="00580AB9">
      <w:pPr>
        <w:pStyle w:val="ListParagraph"/>
        <w:numPr>
          <w:ilvl w:val="0"/>
          <w:numId w:val="17"/>
        </w:numPr>
        <w:ind w:left="1424"/>
      </w:pPr>
      <w:r w:rsidRPr="00587F45">
        <w:t>LCH is mapped only to a HARQ process configured with HARQ mode B;</w:t>
      </w:r>
    </w:p>
    <w:p w14:paraId="41EA5314" w14:textId="77777777" w:rsidR="00580AB9" w:rsidRDefault="00580AB9" w:rsidP="00580AB9">
      <w:pPr>
        <w:pStyle w:val="ListParagraph"/>
        <w:numPr>
          <w:ilvl w:val="0"/>
          <w:numId w:val="17"/>
        </w:numPr>
        <w:ind w:left="1424"/>
      </w:pPr>
      <w:r w:rsidRPr="00587F45">
        <w:t>If an LCH is not configured with a mapping rule, it may be mapped to any HARQ process (HARQ mode A or B).</w:t>
      </w:r>
    </w:p>
    <w:p w14:paraId="1A0E7EDD" w14:textId="71B7673E" w:rsidR="00C829A8" w:rsidRDefault="00C829A8" w:rsidP="00E7661E">
      <w:pPr>
        <w:jc w:val="both"/>
        <w:rPr>
          <w:b/>
          <w:bCs/>
        </w:rPr>
      </w:pPr>
      <w:r>
        <w:t xml:space="preserve">Since the solutions of LCP restriction on allowed HARQ mode in NR NTN can be reused for </w:t>
      </w:r>
      <w:proofErr w:type="spellStart"/>
      <w:r>
        <w:t>eMTC</w:t>
      </w:r>
      <w:proofErr w:type="spellEnd"/>
      <w:r>
        <w:t xml:space="preserve"> NTN, the above configuration</w:t>
      </w:r>
      <w:r w:rsidR="008E6FFF">
        <w:t>s</w:t>
      </w:r>
      <w:r>
        <w:t xml:space="preserve"> and mapping rules should </w:t>
      </w:r>
      <w:r w:rsidR="00E7661E">
        <w:t>be baseline</w:t>
      </w:r>
      <w:r>
        <w:t xml:space="preserve"> for </w:t>
      </w:r>
      <w:proofErr w:type="spellStart"/>
      <w:r>
        <w:t>eMTC</w:t>
      </w:r>
      <w:proofErr w:type="spellEnd"/>
      <w:r>
        <w:t xml:space="preserve"> NTN. </w:t>
      </w:r>
    </w:p>
    <w:p w14:paraId="5B6C78E2" w14:textId="3B6C850D" w:rsidR="008E6FFF" w:rsidRDefault="001752F5" w:rsidP="008E6FFF">
      <w:pPr>
        <w:jc w:val="both"/>
        <w:rPr>
          <w:b/>
          <w:bCs/>
        </w:rPr>
      </w:pPr>
      <w:r w:rsidRPr="0089602F">
        <w:rPr>
          <w:b/>
          <w:bCs/>
        </w:rPr>
        <w:lastRenderedPageBreak/>
        <w:t>Proposal</w:t>
      </w:r>
      <w:r w:rsidR="00160C0C">
        <w:rPr>
          <w:b/>
          <w:bCs/>
        </w:rPr>
        <w:t xml:space="preserve"> </w:t>
      </w:r>
      <w:r w:rsidR="0081697C">
        <w:rPr>
          <w:b/>
          <w:bCs/>
        </w:rPr>
        <w:t>6</w:t>
      </w:r>
      <w:r w:rsidRPr="0089602F">
        <w:rPr>
          <w:b/>
          <w:bCs/>
        </w:rPr>
        <w:t xml:space="preserve">: </w:t>
      </w:r>
      <w:r w:rsidR="008E6FFF">
        <w:rPr>
          <w:rFonts w:hint="eastAsia"/>
          <w:b/>
          <w:bCs/>
          <w:lang w:eastAsia="zh-CN"/>
        </w:rPr>
        <w:t>T</w:t>
      </w:r>
      <w:r w:rsidR="008E6FFF">
        <w:rPr>
          <w:b/>
          <w:bCs/>
          <w:lang w:eastAsia="zh-CN"/>
        </w:rPr>
        <w:t xml:space="preserve">he HARQ mode configuration and LCP mapping rule defined for NR NTN can be reused for </w:t>
      </w:r>
      <w:proofErr w:type="spellStart"/>
      <w:r w:rsidR="008E6FFF">
        <w:rPr>
          <w:b/>
          <w:bCs/>
          <w:lang w:eastAsia="zh-CN"/>
        </w:rPr>
        <w:t>eMTC</w:t>
      </w:r>
      <w:proofErr w:type="spellEnd"/>
      <w:r w:rsidR="008E6FFF">
        <w:rPr>
          <w:b/>
          <w:bCs/>
          <w:lang w:eastAsia="zh-CN"/>
        </w:rPr>
        <w:t xml:space="preserve"> NTN.</w:t>
      </w:r>
    </w:p>
    <w:p w14:paraId="79261549" w14:textId="20116FD4" w:rsidR="008E6FFF" w:rsidRDefault="00AA38A3" w:rsidP="00E7661E">
      <w:pPr>
        <w:spacing w:line="257" w:lineRule="auto"/>
        <w:jc w:val="both"/>
        <w:rPr>
          <w:lang w:val="en-US" w:eastAsia="zh-CN"/>
        </w:rPr>
      </w:pPr>
      <w:r w:rsidRPr="00AA38A3">
        <w:rPr>
          <w:rFonts w:hint="eastAsia"/>
          <w:lang w:val="en-US" w:eastAsia="zh-CN"/>
        </w:rPr>
        <w:t>In</w:t>
      </w:r>
      <w:r w:rsidRPr="00AA38A3">
        <w:rPr>
          <w:lang w:val="en-US" w:eastAsia="zh-CN"/>
        </w:rPr>
        <w:t xml:space="preserve"> </w:t>
      </w:r>
      <w:r w:rsidRPr="00AA38A3">
        <w:rPr>
          <w:rFonts w:hint="eastAsia"/>
          <w:lang w:val="en-US" w:eastAsia="zh-CN"/>
        </w:rPr>
        <w:t>NR</w:t>
      </w:r>
      <w:r>
        <w:rPr>
          <w:rFonts w:hint="eastAsia"/>
          <w:lang w:val="en-US" w:eastAsia="zh-CN"/>
        </w:rPr>
        <w:t xml:space="preserve"> </w:t>
      </w:r>
      <w:r>
        <w:rPr>
          <w:lang w:val="en-US" w:eastAsia="zh-CN"/>
        </w:rPr>
        <w:t xml:space="preserve">NTN, </w:t>
      </w:r>
      <w:r w:rsidR="00801DAB">
        <w:rPr>
          <w:lang w:val="en-US" w:eastAsia="zh-CN"/>
        </w:rPr>
        <w:t xml:space="preserve">the </w:t>
      </w:r>
      <w:r w:rsidRPr="00AA38A3">
        <w:rPr>
          <w:lang w:val="en-US" w:eastAsia="zh-CN"/>
        </w:rPr>
        <w:t>solution</w:t>
      </w:r>
      <w:r w:rsidR="00801DAB">
        <w:rPr>
          <w:lang w:val="en-US" w:eastAsia="zh-CN"/>
        </w:rPr>
        <w:t xml:space="preserve"> </w:t>
      </w:r>
      <w:r w:rsidRPr="00AA38A3">
        <w:rPr>
          <w:lang w:val="en-US" w:eastAsia="zh-CN"/>
        </w:rPr>
        <w:t xml:space="preserve">of LCP restriction on allowed HARQ mode </w:t>
      </w:r>
      <w:r w:rsidR="00C44A77">
        <w:rPr>
          <w:lang w:val="en-US" w:eastAsia="zh-CN"/>
        </w:rPr>
        <w:t>is</w:t>
      </w:r>
      <w:r w:rsidRPr="00AA38A3">
        <w:rPr>
          <w:lang w:val="en-US" w:eastAsia="zh-CN"/>
        </w:rPr>
        <w:t xml:space="preserve"> not applicable for UL MAC CE</w:t>
      </w:r>
      <w:r w:rsidR="007D3E72">
        <w:rPr>
          <w:lang w:val="en-US" w:eastAsia="zh-CN"/>
        </w:rPr>
        <w:t>.</w:t>
      </w:r>
      <w:r w:rsidR="006B2146">
        <w:rPr>
          <w:lang w:val="en-US" w:eastAsia="zh-CN"/>
        </w:rPr>
        <w:t xml:space="preserve"> </w:t>
      </w:r>
      <w:r w:rsidR="007D3E72">
        <w:rPr>
          <w:lang w:val="en-US" w:eastAsia="zh-CN"/>
        </w:rPr>
        <w:t>However,</w:t>
      </w:r>
      <w:r w:rsidR="006B2146">
        <w:rPr>
          <w:lang w:val="en-US" w:eastAsia="zh-CN"/>
        </w:rPr>
        <w:t xml:space="preserve"> the </w:t>
      </w:r>
      <w:r w:rsidR="006B2146" w:rsidRPr="00AA38A3">
        <w:rPr>
          <w:lang w:val="en-US" w:eastAsia="zh-CN"/>
        </w:rPr>
        <w:t>TA reporting MAC CE transmission reliability</w:t>
      </w:r>
      <w:r w:rsidR="006B2146">
        <w:rPr>
          <w:lang w:val="en-US" w:eastAsia="zh-CN"/>
        </w:rPr>
        <w:t xml:space="preserve"> </w:t>
      </w:r>
      <w:r w:rsidR="009620CA">
        <w:rPr>
          <w:lang w:val="en-US" w:eastAsia="zh-CN"/>
        </w:rPr>
        <w:t xml:space="preserve">issue </w:t>
      </w:r>
      <w:r w:rsidR="006B2146">
        <w:rPr>
          <w:lang w:val="en-US" w:eastAsia="zh-CN"/>
        </w:rPr>
        <w:t xml:space="preserve">was </w:t>
      </w:r>
      <w:r w:rsidR="007D3E72">
        <w:rPr>
          <w:lang w:val="en-US" w:eastAsia="zh-CN"/>
        </w:rPr>
        <w:t xml:space="preserve">raised and </w:t>
      </w:r>
      <w:r w:rsidR="006B2146">
        <w:rPr>
          <w:lang w:val="en-US" w:eastAsia="zh-CN"/>
        </w:rPr>
        <w:t xml:space="preserve">discussed in </w:t>
      </w:r>
      <w:r w:rsidR="006B2146" w:rsidRPr="00215F28">
        <w:rPr>
          <w:lang w:val="en-US" w:eastAsia="zh-CN"/>
        </w:rPr>
        <w:t>RAN2</w:t>
      </w:r>
      <w:r w:rsidR="00332DEE">
        <w:rPr>
          <w:lang w:val="en-US" w:eastAsia="zh-CN"/>
        </w:rPr>
        <w:t>-119 meeting</w:t>
      </w:r>
      <w:r w:rsidR="00215F28">
        <w:rPr>
          <w:lang w:val="en-US" w:eastAsia="zh-CN"/>
        </w:rPr>
        <w:t xml:space="preserve">. </w:t>
      </w:r>
      <w:r w:rsidR="007D3A36">
        <w:rPr>
          <w:lang w:val="en-US" w:eastAsia="zh-CN"/>
        </w:rPr>
        <w:t xml:space="preserve"> </w:t>
      </w:r>
      <w:r w:rsidR="00215F28">
        <w:rPr>
          <w:lang w:val="en-US" w:eastAsia="zh-CN"/>
        </w:rPr>
        <w:t>The issue is well described in [</w:t>
      </w:r>
      <w:r w:rsidR="00FF3521">
        <w:rPr>
          <w:lang w:val="en-US" w:eastAsia="zh-CN"/>
        </w:rPr>
        <w:t>1</w:t>
      </w:r>
      <w:r w:rsidR="00215F28">
        <w:rPr>
          <w:lang w:val="en-US" w:eastAsia="zh-CN"/>
        </w:rPr>
        <w:t>]</w:t>
      </w:r>
      <w:r w:rsidR="00D91C4A">
        <w:rPr>
          <w:lang w:val="en-US" w:eastAsia="zh-CN"/>
        </w:rPr>
        <w:t>~[4]</w:t>
      </w:r>
      <w:r w:rsidR="00215F28">
        <w:rPr>
          <w:lang w:val="en-US" w:eastAsia="zh-CN"/>
        </w:rPr>
        <w:t xml:space="preserve"> that the </w:t>
      </w:r>
      <w:proofErr w:type="spellStart"/>
      <w:r w:rsidR="00215F28">
        <w:rPr>
          <w:lang w:val="en-US" w:eastAsia="zh-CN"/>
        </w:rPr>
        <w:t>g</w:t>
      </w:r>
      <w:r w:rsidR="00215F28" w:rsidRPr="00215F28">
        <w:rPr>
          <w:lang w:val="en-US" w:eastAsia="zh-CN"/>
        </w:rPr>
        <w:t>NB</w:t>
      </w:r>
      <w:proofErr w:type="spellEnd"/>
      <w:r w:rsidR="00215F28" w:rsidRPr="00215F28">
        <w:rPr>
          <w:lang w:val="en-US" w:eastAsia="zh-CN"/>
        </w:rPr>
        <w:t xml:space="preserve"> may not decode the </w:t>
      </w:r>
      <w:r w:rsidR="00215F28">
        <w:rPr>
          <w:lang w:val="en-US" w:eastAsia="zh-CN"/>
        </w:rPr>
        <w:t>TAR MAC CE</w:t>
      </w:r>
      <w:r w:rsidR="00215F28" w:rsidRPr="00215F28">
        <w:rPr>
          <w:lang w:val="en-US" w:eastAsia="zh-CN"/>
        </w:rPr>
        <w:t xml:space="preserve"> correctly</w:t>
      </w:r>
      <w:r w:rsidR="00215F28">
        <w:rPr>
          <w:lang w:val="en-US" w:eastAsia="zh-CN"/>
        </w:rPr>
        <w:t xml:space="preserve"> if it is transmitted in HARQ mode B, which will result in </w:t>
      </w:r>
      <w:r w:rsidR="00215F28" w:rsidRPr="00215F28">
        <w:rPr>
          <w:lang w:val="en-US" w:eastAsia="zh-CN"/>
        </w:rPr>
        <w:t xml:space="preserve">outdated UE specific </w:t>
      </w:r>
      <w:proofErr w:type="spellStart"/>
      <w:r w:rsidR="00215F28" w:rsidRPr="007D3E72">
        <w:rPr>
          <w:i/>
          <w:iCs/>
          <w:lang w:val="en-US" w:eastAsia="zh-CN"/>
        </w:rPr>
        <w:t>Koffset</w:t>
      </w:r>
      <w:proofErr w:type="spellEnd"/>
      <w:r w:rsidR="00215F28">
        <w:rPr>
          <w:lang w:val="en-US" w:eastAsia="zh-CN"/>
        </w:rPr>
        <w:t xml:space="preserve"> configuration. It will finally cause </w:t>
      </w:r>
      <w:r w:rsidR="00251ABC">
        <w:rPr>
          <w:lang w:val="en-US" w:eastAsia="zh-CN"/>
        </w:rPr>
        <w:t xml:space="preserve">the </w:t>
      </w:r>
      <w:r w:rsidR="00215F28" w:rsidRPr="00215F28">
        <w:rPr>
          <w:lang w:val="en-US" w:eastAsia="zh-CN"/>
        </w:rPr>
        <w:t>UE would not be able to make any UL transmission while there is UL-SCH resource available, resulting in NW UL scheduling failure</w:t>
      </w:r>
      <w:r w:rsidR="00215F28">
        <w:rPr>
          <w:lang w:val="en-US" w:eastAsia="zh-CN"/>
        </w:rPr>
        <w:t>.</w:t>
      </w:r>
    </w:p>
    <w:tbl>
      <w:tblPr>
        <w:tblStyle w:val="TableGrid"/>
        <w:tblW w:w="0" w:type="auto"/>
        <w:tblLook w:val="04A0" w:firstRow="1" w:lastRow="0" w:firstColumn="1" w:lastColumn="0" w:noHBand="0" w:noVBand="1"/>
      </w:tblPr>
      <w:tblGrid>
        <w:gridCol w:w="9857"/>
      </w:tblGrid>
      <w:tr w:rsidR="008E6FFF" w14:paraId="1942FE83" w14:textId="77777777" w:rsidTr="008E6FFF">
        <w:tc>
          <w:tcPr>
            <w:tcW w:w="9857" w:type="dxa"/>
          </w:tcPr>
          <w:p w14:paraId="654B6A89" w14:textId="3CDBD685" w:rsidR="008E6FFF" w:rsidRPr="008E6FFF" w:rsidRDefault="008E6FFF" w:rsidP="008E6FFF">
            <w:pPr>
              <w:pStyle w:val="ListParagraph"/>
              <w:numPr>
                <w:ilvl w:val="0"/>
                <w:numId w:val="16"/>
              </w:numPr>
              <w:jc w:val="both"/>
            </w:pPr>
            <w:r w:rsidRPr="00415D49">
              <w:t>No new LCP restrictions are introduced for existing UL MAC CEs (if new MAC CEs will be introduced, we can revisit this)</w:t>
            </w:r>
          </w:p>
        </w:tc>
      </w:tr>
    </w:tbl>
    <w:p w14:paraId="46A06E5D" w14:textId="4577BE9C" w:rsidR="00801DAB" w:rsidRPr="009341E3" w:rsidRDefault="00801DAB" w:rsidP="00E7661E">
      <w:pPr>
        <w:spacing w:line="257" w:lineRule="auto"/>
        <w:jc w:val="both"/>
        <w:rPr>
          <w:sz w:val="6"/>
          <w:szCs w:val="6"/>
          <w:lang w:val="en-US" w:eastAsia="zh-CN"/>
        </w:rPr>
      </w:pPr>
    </w:p>
    <w:p w14:paraId="7C8D7163" w14:textId="73AD8F9A" w:rsidR="00801DAB" w:rsidRDefault="007B21CF" w:rsidP="00801DAB">
      <w:pPr>
        <w:spacing w:line="257" w:lineRule="auto"/>
        <w:jc w:val="both"/>
      </w:pPr>
      <w:r>
        <w:rPr>
          <w:lang w:val="en-US" w:eastAsia="zh-CN"/>
        </w:rPr>
        <w:t>Though the solution was not concluded due to time limitation in Rel-17, i</w:t>
      </w:r>
      <w:r w:rsidR="00801DAB" w:rsidRPr="00AA38A3">
        <w:rPr>
          <w:lang w:val="en-US" w:eastAsia="zh-CN"/>
        </w:rPr>
        <w:t xml:space="preserve">n our understanding, the issue is </w:t>
      </w:r>
      <w:r w:rsidR="00801DAB">
        <w:rPr>
          <w:lang w:val="en-US" w:eastAsia="zh-CN"/>
        </w:rPr>
        <w:t xml:space="preserve">also </w:t>
      </w:r>
      <w:r w:rsidR="00801DAB" w:rsidRPr="00AA38A3">
        <w:rPr>
          <w:lang w:val="en-US" w:eastAsia="zh-CN"/>
        </w:rPr>
        <w:t xml:space="preserve">valid in </w:t>
      </w:r>
      <w:proofErr w:type="spellStart"/>
      <w:r w:rsidR="00801DAB">
        <w:rPr>
          <w:lang w:val="en-US" w:eastAsia="zh-CN"/>
        </w:rPr>
        <w:t>eMTC</w:t>
      </w:r>
      <w:proofErr w:type="spellEnd"/>
      <w:r w:rsidR="00801DAB" w:rsidRPr="00AA38A3">
        <w:rPr>
          <w:lang w:val="en-US" w:eastAsia="zh-CN"/>
        </w:rPr>
        <w:t xml:space="preserve"> NTN</w:t>
      </w:r>
      <w:r w:rsidR="00801DAB">
        <w:rPr>
          <w:lang w:val="en-US" w:eastAsia="zh-CN"/>
        </w:rPr>
        <w:t xml:space="preserve"> </w:t>
      </w:r>
      <w:r w:rsidR="00801DAB" w:rsidRPr="00AA38A3">
        <w:rPr>
          <w:lang w:val="en-US" w:eastAsia="zh-CN"/>
        </w:rPr>
        <w:t>hence RAN2 may need to discuss any further enhancement</w:t>
      </w:r>
      <w:r>
        <w:rPr>
          <w:lang w:val="en-US" w:eastAsia="zh-CN"/>
        </w:rPr>
        <w:t xml:space="preserve"> which</w:t>
      </w:r>
      <w:r w:rsidR="00801DAB" w:rsidRPr="00AA38A3">
        <w:rPr>
          <w:lang w:val="en-US" w:eastAsia="zh-CN"/>
        </w:rPr>
        <w:t xml:space="preserve"> should be considered</w:t>
      </w:r>
      <w:r>
        <w:rPr>
          <w:lang w:val="en-US" w:eastAsia="zh-CN"/>
        </w:rPr>
        <w:t xml:space="preserve"> in Rel-18</w:t>
      </w:r>
      <w:r w:rsidR="00801DAB">
        <w:rPr>
          <w:rFonts w:eastAsia="Calibri"/>
        </w:rPr>
        <w:t>.</w:t>
      </w:r>
      <w:r w:rsidR="00801DAB" w:rsidRPr="00AA38A3">
        <w:t xml:space="preserve"> </w:t>
      </w:r>
    </w:p>
    <w:p w14:paraId="204AA873" w14:textId="7883EE60" w:rsidR="007C0DFB" w:rsidRPr="006E13D1" w:rsidRDefault="00AA38A3" w:rsidP="00E7661E">
      <w:pPr>
        <w:jc w:val="both"/>
      </w:pPr>
      <w:r w:rsidRPr="00415D49">
        <w:rPr>
          <w:b/>
          <w:bCs/>
        </w:rPr>
        <w:t>Proposal</w:t>
      </w:r>
      <w:r>
        <w:rPr>
          <w:b/>
          <w:bCs/>
        </w:rPr>
        <w:t xml:space="preserve"> </w:t>
      </w:r>
      <w:r w:rsidR="0081697C">
        <w:rPr>
          <w:b/>
          <w:bCs/>
        </w:rPr>
        <w:t>7</w:t>
      </w:r>
      <w:r w:rsidRPr="00415D49">
        <w:rPr>
          <w:b/>
          <w:bCs/>
        </w:rPr>
        <w:t xml:space="preserve">: </w:t>
      </w:r>
      <w:r w:rsidR="00801DAB">
        <w:rPr>
          <w:rFonts w:hint="eastAsia"/>
          <w:b/>
          <w:bCs/>
          <w:lang w:eastAsia="zh-CN"/>
        </w:rPr>
        <w:t>Further</w:t>
      </w:r>
      <w:r w:rsidR="00801DAB">
        <w:rPr>
          <w:b/>
          <w:bCs/>
        </w:rPr>
        <w:t xml:space="preserve"> </w:t>
      </w:r>
      <w:r>
        <w:rPr>
          <w:b/>
          <w:bCs/>
        </w:rPr>
        <w:t>enhancements to</w:t>
      </w:r>
      <w:r w:rsidRPr="00415D49">
        <w:rPr>
          <w:b/>
          <w:bCs/>
        </w:rPr>
        <w:t xml:space="preserve"> achiev</w:t>
      </w:r>
      <w:r>
        <w:rPr>
          <w:b/>
          <w:bCs/>
        </w:rPr>
        <w:t>e</w:t>
      </w:r>
      <w:r w:rsidRPr="00415D49">
        <w:rPr>
          <w:b/>
          <w:bCs/>
        </w:rPr>
        <w:t xml:space="preserve"> </w:t>
      </w:r>
      <w:r w:rsidR="008809C5">
        <w:rPr>
          <w:b/>
          <w:bCs/>
        </w:rPr>
        <w:t xml:space="preserve">UL </w:t>
      </w:r>
      <w:r w:rsidRPr="00415D49">
        <w:rPr>
          <w:b/>
          <w:bCs/>
        </w:rPr>
        <w:t xml:space="preserve">MAC CE transmission reliability </w:t>
      </w:r>
      <w:r w:rsidR="00801DAB">
        <w:rPr>
          <w:b/>
          <w:bCs/>
        </w:rPr>
        <w:t xml:space="preserve">should be considered for </w:t>
      </w:r>
      <w:proofErr w:type="spellStart"/>
      <w:r w:rsidR="00801DAB">
        <w:rPr>
          <w:b/>
          <w:bCs/>
        </w:rPr>
        <w:t>eMTC</w:t>
      </w:r>
      <w:proofErr w:type="spellEnd"/>
      <w:r>
        <w:rPr>
          <w:b/>
          <w:bCs/>
        </w:rPr>
        <w:t xml:space="preserve"> NTN</w:t>
      </w:r>
      <w:r w:rsidR="00801DAB">
        <w:rPr>
          <w:b/>
          <w:bCs/>
        </w:rPr>
        <w:t xml:space="preserve"> in Rel-18.</w:t>
      </w:r>
    </w:p>
    <w:p w14:paraId="69B7B8E6" w14:textId="69E07FC9" w:rsidR="009339CB" w:rsidRPr="006E13D1" w:rsidRDefault="005A13AB" w:rsidP="009339CB">
      <w:pPr>
        <w:pStyle w:val="Heading1"/>
      </w:pPr>
      <w:r>
        <w:t>3</w:t>
      </w:r>
      <w:r w:rsidR="009339CB" w:rsidRPr="006E13D1">
        <w:tab/>
      </w:r>
      <w:r w:rsidR="009339CB">
        <w:t>Conclusion</w:t>
      </w:r>
    </w:p>
    <w:p w14:paraId="3BE72BE2" w14:textId="29BDA76F" w:rsidR="009339CB" w:rsidRPr="004F4540" w:rsidRDefault="009339CB" w:rsidP="009339CB">
      <w:pPr>
        <w:rPr>
          <w:bCs/>
        </w:rPr>
      </w:pPr>
      <w:r>
        <w:t xml:space="preserve">This document </w:t>
      </w:r>
      <w:r>
        <w:rPr>
          <w:bCs/>
        </w:rPr>
        <w:t>proposed the following:</w:t>
      </w:r>
    </w:p>
    <w:p w14:paraId="7C2C4A7E" w14:textId="77777777" w:rsidR="0002119E" w:rsidRPr="003505E1" w:rsidRDefault="0002119E" w:rsidP="0002119E">
      <w:pPr>
        <w:jc w:val="both"/>
        <w:rPr>
          <w:b/>
        </w:rPr>
      </w:pPr>
      <w:r w:rsidRPr="003505E1">
        <w:rPr>
          <w:b/>
        </w:rPr>
        <w:t>Proposal 1: For NB-IoT DL operation, RAN2 to wait for RAN1’s progress</w:t>
      </w:r>
      <w:r>
        <w:rPr>
          <w:b/>
        </w:rPr>
        <w:t xml:space="preserve"> to decide further signalling impact to support</w:t>
      </w:r>
      <w:r w:rsidRPr="003505E1">
        <w:rPr>
          <w:b/>
        </w:rPr>
        <w:t xml:space="preserve"> HARQ feedback enabling/disabling. </w:t>
      </w:r>
    </w:p>
    <w:p w14:paraId="4A32C16E" w14:textId="77777777" w:rsidR="0002119E" w:rsidRDefault="0002119E" w:rsidP="0002119E">
      <w:pPr>
        <w:jc w:val="both"/>
        <w:rPr>
          <w:b/>
        </w:rPr>
      </w:pPr>
      <w:r w:rsidRPr="003505E1">
        <w:rPr>
          <w:b/>
        </w:rPr>
        <w:t>Proposal</w:t>
      </w:r>
      <w:r>
        <w:rPr>
          <w:b/>
        </w:rPr>
        <w:t xml:space="preserve"> </w:t>
      </w:r>
      <w:r w:rsidRPr="003505E1">
        <w:rPr>
          <w:b/>
        </w:rPr>
        <w:t>2:</w:t>
      </w:r>
      <w:r>
        <w:rPr>
          <w:b/>
        </w:rPr>
        <w:t xml:space="preserve"> </w:t>
      </w:r>
      <w:r w:rsidRPr="003505E1">
        <w:rPr>
          <w:b/>
        </w:rPr>
        <w:t xml:space="preserve">One unified </w:t>
      </w:r>
      <w:r>
        <w:rPr>
          <w:b/>
        </w:rPr>
        <w:t>solution on</w:t>
      </w:r>
      <w:r w:rsidRPr="003505E1">
        <w:rPr>
          <w:b/>
        </w:rPr>
        <w:t xml:space="preserve"> the signalling of HARQ mode A /B for UL </w:t>
      </w:r>
      <w:r>
        <w:rPr>
          <w:b/>
        </w:rPr>
        <w:t xml:space="preserve">HARQ operation </w:t>
      </w:r>
      <w:r w:rsidRPr="003505E1">
        <w:rPr>
          <w:b/>
        </w:rPr>
        <w:t xml:space="preserve">and HARQ feedback enabling/disabling for DL </w:t>
      </w:r>
      <w:r>
        <w:rPr>
          <w:b/>
        </w:rPr>
        <w:t>HARQ operation should</w:t>
      </w:r>
      <w:r w:rsidRPr="003505E1">
        <w:rPr>
          <w:b/>
        </w:rPr>
        <w:t xml:space="preserve"> be supported.</w:t>
      </w:r>
    </w:p>
    <w:p w14:paraId="183363F8" w14:textId="77777777" w:rsidR="0002119E" w:rsidRPr="007D2C23" w:rsidRDefault="0002119E" w:rsidP="0002119E">
      <w:pPr>
        <w:jc w:val="both"/>
        <w:rPr>
          <w:b/>
          <w:bCs/>
        </w:rPr>
      </w:pPr>
      <w:r w:rsidRPr="007D2C23">
        <w:rPr>
          <w:rFonts w:cs="Arial"/>
          <w:b/>
          <w:bCs/>
        </w:rPr>
        <w:t xml:space="preserve">Proposal 3: </w:t>
      </w:r>
      <w:r w:rsidRPr="007D2C23">
        <w:rPr>
          <w:b/>
          <w:bCs/>
        </w:rPr>
        <w:t>For NB-IoT NTN with single HARQ process when the HARQ feedback is disabled</w:t>
      </w:r>
      <w:r w:rsidRPr="007D2C23">
        <w:rPr>
          <w:rFonts w:cs="Arial"/>
          <w:b/>
          <w:bCs/>
        </w:rPr>
        <w:t xml:space="preserve">, the previous agreement on </w:t>
      </w:r>
      <w:proofErr w:type="spellStart"/>
      <w:r w:rsidRPr="007D2C23">
        <w:rPr>
          <w:b/>
          <w:bCs/>
          <w:i/>
          <w:iCs/>
        </w:rPr>
        <w:t>drx</w:t>
      </w:r>
      <w:proofErr w:type="spellEnd"/>
      <w:r w:rsidRPr="007D2C23">
        <w:rPr>
          <w:b/>
          <w:bCs/>
          <w:i/>
          <w:iCs/>
        </w:rPr>
        <w:t>-inactivity timer</w:t>
      </w:r>
      <w:r w:rsidRPr="007D2C23">
        <w:rPr>
          <w:b/>
          <w:bCs/>
        </w:rPr>
        <w:t xml:space="preserve"> (re)start should be revisited based on latest RAN1 agreement.</w:t>
      </w:r>
    </w:p>
    <w:p w14:paraId="068ECDC1" w14:textId="77777777" w:rsidR="0002119E" w:rsidRDefault="0002119E" w:rsidP="0002119E">
      <w:pPr>
        <w:jc w:val="both"/>
        <w:rPr>
          <w:b/>
          <w:bCs/>
        </w:rPr>
      </w:pPr>
      <w:r>
        <w:rPr>
          <w:b/>
          <w:bCs/>
        </w:rPr>
        <w:t xml:space="preserve">Proposal 4: </w:t>
      </w:r>
      <w:r w:rsidRPr="00375415">
        <w:rPr>
          <w:b/>
          <w:bCs/>
        </w:rPr>
        <w:t xml:space="preserve">For NB-IoT NTN with single HARQ process when the HARQ feedback is disabled, </w:t>
      </w:r>
      <w:r w:rsidRPr="007D2C23">
        <w:rPr>
          <w:b/>
          <w:bCs/>
        </w:rPr>
        <w:t xml:space="preserve">the UE shall start/restart the </w:t>
      </w:r>
      <w:proofErr w:type="spellStart"/>
      <w:r w:rsidRPr="008E3A97">
        <w:rPr>
          <w:b/>
          <w:bCs/>
          <w:i/>
          <w:iCs/>
        </w:rPr>
        <w:t>drx</w:t>
      </w:r>
      <w:proofErr w:type="spellEnd"/>
      <w:r w:rsidRPr="008E3A97">
        <w:rPr>
          <w:b/>
          <w:bCs/>
          <w:i/>
          <w:iCs/>
        </w:rPr>
        <w:t>-inactivity timer</w:t>
      </w:r>
      <w:r w:rsidRPr="007D2C23">
        <w:rPr>
          <w:b/>
          <w:bCs/>
        </w:rPr>
        <w:t xml:space="preserve"> 12ms after the last repeated subframe containing the corresponding PDSCH reception.</w:t>
      </w:r>
    </w:p>
    <w:p w14:paraId="2F78227B" w14:textId="77777777" w:rsidR="0002119E" w:rsidRPr="00375415" w:rsidRDefault="0002119E" w:rsidP="0002119E">
      <w:pPr>
        <w:jc w:val="both"/>
        <w:rPr>
          <w:b/>
          <w:bCs/>
        </w:rPr>
      </w:pPr>
      <w:r w:rsidRPr="00EC407D">
        <w:rPr>
          <w:b/>
          <w:bCs/>
        </w:rPr>
        <w:t>Proposal</w:t>
      </w:r>
      <w:r>
        <w:rPr>
          <w:b/>
          <w:bCs/>
        </w:rPr>
        <w:t xml:space="preserve"> 5</w:t>
      </w:r>
      <w:r w:rsidRPr="00EC407D">
        <w:rPr>
          <w:b/>
          <w:bCs/>
        </w:rPr>
        <w:t xml:space="preserve">: </w:t>
      </w:r>
      <w:r w:rsidRPr="00375415">
        <w:rPr>
          <w:b/>
          <w:bCs/>
        </w:rPr>
        <w:t xml:space="preserve">For NB-IoT NTN with single HARQ process </w:t>
      </w:r>
      <w:r>
        <w:rPr>
          <w:b/>
          <w:bCs/>
        </w:rPr>
        <w:t>in HARQ mode B,</w:t>
      </w:r>
      <w:r w:rsidRPr="00375415">
        <w:rPr>
          <w:b/>
          <w:bCs/>
        </w:rPr>
        <w:t xml:space="preserve"> the UE will start/restart </w:t>
      </w:r>
      <w:proofErr w:type="spellStart"/>
      <w:r w:rsidRPr="008E3A97">
        <w:rPr>
          <w:b/>
          <w:bCs/>
          <w:i/>
          <w:iCs/>
        </w:rPr>
        <w:t>drx</w:t>
      </w:r>
      <w:proofErr w:type="spellEnd"/>
      <w:r w:rsidRPr="008E3A97">
        <w:rPr>
          <w:b/>
          <w:bCs/>
          <w:i/>
          <w:iCs/>
        </w:rPr>
        <w:t>-inactivity timer</w:t>
      </w:r>
      <w:r w:rsidRPr="00375415">
        <w:rPr>
          <w:b/>
          <w:bCs/>
        </w:rPr>
        <w:t xml:space="preserve"> </w:t>
      </w:r>
      <w:r>
        <w:rPr>
          <w:b/>
          <w:bCs/>
        </w:rPr>
        <w:t xml:space="preserve"> 3ms after </w:t>
      </w:r>
      <w:r w:rsidRPr="00375415">
        <w:rPr>
          <w:b/>
          <w:bCs/>
        </w:rPr>
        <w:t xml:space="preserve"> the subframe containing the last repetition of the corresponding </w:t>
      </w:r>
      <w:r w:rsidRPr="00EC407D">
        <w:rPr>
          <w:b/>
          <w:bCs/>
        </w:rPr>
        <w:t>PUSCH transmission</w:t>
      </w:r>
    </w:p>
    <w:p w14:paraId="2ECF9975" w14:textId="77777777" w:rsidR="0002119E" w:rsidRDefault="0002119E" w:rsidP="0002119E">
      <w:pPr>
        <w:jc w:val="both"/>
        <w:rPr>
          <w:b/>
          <w:bCs/>
        </w:rPr>
      </w:pPr>
      <w:r w:rsidRPr="0089602F">
        <w:rPr>
          <w:b/>
          <w:bCs/>
        </w:rPr>
        <w:t>Proposal</w:t>
      </w:r>
      <w:r>
        <w:rPr>
          <w:b/>
          <w:bCs/>
        </w:rPr>
        <w:t xml:space="preserve"> 6</w:t>
      </w:r>
      <w:r w:rsidRPr="0089602F">
        <w:rPr>
          <w:b/>
          <w:bCs/>
        </w:rPr>
        <w:t xml:space="preserve">: </w:t>
      </w:r>
      <w:r>
        <w:rPr>
          <w:rFonts w:hint="eastAsia"/>
          <w:b/>
          <w:bCs/>
          <w:lang w:eastAsia="zh-CN"/>
        </w:rPr>
        <w:t>T</w:t>
      </w:r>
      <w:r>
        <w:rPr>
          <w:b/>
          <w:bCs/>
          <w:lang w:eastAsia="zh-CN"/>
        </w:rPr>
        <w:t xml:space="preserve">he HARQ mode configuration and LCP mapping rule defined for NR NTN can be reused for </w:t>
      </w:r>
      <w:proofErr w:type="spellStart"/>
      <w:r>
        <w:rPr>
          <w:b/>
          <w:bCs/>
          <w:lang w:eastAsia="zh-CN"/>
        </w:rPr>
        <w:t>eMTC</w:t>
      </w:r>
      <w:proofErr w:type="spellEnd"/>
      <w:r>
        <w:rPr>
          <w:b/>
          <w:bCs/>
          <w:lang w:eastAsia="zh-CN"/>
        </w:rPr>
        <w:t xml:space="preserve"> NTN.</w:t>
      </w:r>
    </w:p>
    <w:p w14:paraId="6D3EEFFF" w14:textId="77777777" w:rsidR="0002119E" w:rsidRPr="006E13D1" w:rsidRDefault="0002119E" w:rsidP="0002119E">
      <w:pPr>
        <w:jc w:val="both"/>
      </w:pPr>
      <w:r w:rsidRPr="00415D49">
        <w:rPr>
          <w:b/>
          <w:bCs/>
        </w:rPr>
        <w:t>Proposal</w:t>
      </w:r>
      <w:r>
        <w:rPr>
          <w:b/>
          <w:bCs/>
        </w:rPr>
        <w:t xml:space="preserve"> 7</w:t>
      </w:r>
      <w:r w:rsidRPr="00415D49">
        <w:rPr>
          <w:b/>
          <w:bCs/>
        </w:rPr>
        <w:t xml:space="preserve">: </w:t>
      </w:r>
      <w:r>
        <w:rPr>
          <w:rFonts w:hint="eastAsia"/>
          <w:b/>
          <w:bCs/>
          <w:lang w:eastAsia="zh-CN"/>
        </w:rPr>
        <w:t>Further</w:t>
      </w:r>
      <w:r>
        <w:rPr>
          <w:b/>
          <w:bCs/>
        </w:rPr>
        <w:t xml:space="preserve"> enhancements to</w:t>
      </w:r>
      <w:r w:rsidRPr="00415D49">
        <w:rPr>
          <w:b/>
          <w:bCs/>
        </w:rPr>
        <w:t xml:space="preserve"> achiev</w:t>
      </w:r>
      <w:r>
        <w:rPr>
          <w:b/>
          <w:bCs/>
        </w:rPr>
        <w:t>e</w:t>
      </w:r>
      <w:r w:rsidRPr="00415D49">
        <w:rPr>
          <w:b/>
          <w:bCs/>
        </w:rPr>
        <w:t xml:space="preserve"> </w:t>
      </w:r>
      <w:r>
        <w:rPr>
          <w:b/>
          <w:bCs/>
        </w:rPr>
        <w:t xml:space="preserve">UL </w:t>
      </w:r>
      <w:r w:rsidRPr="00415D49">
        <w:rPr>
          <w:b/>
          <w:bCs/>
        </w:rPr>
        <w:t xml:space="preserve">MAC CE transmission reliability </w:t>
      </w:r>
      <w:r>
        <w:rPr>
          <w:b/>
          <w:bCs/>
        </w:rPr>
        <w:t xml:space="preserve">should be considered for </w:t>
      </w:r>
      <w:proofErr w:type="spellStart"/>
      <w:r>
        <w:rPr>
          <w:b/>
          <w:bCs/>
        </w:rPr>
        <w:t>eMTC</w:t>
      </w:r>
      <w:proofErr w:type="spellEnd"/>
      <w:r>
        <w:rPr>
          <w:b/>
          <w:bCs/>
        </w:rPr>
        <w:t xml:space="preserve"> NTN in Rel-18.</w:t>
      </w:r>
    </w:p>
    <w:p w14:paraId="2101A582" w14:textId="30616492" w:rsidR="00351E25" w:rsidRPr="006E13D1" w:rsidRDefault="00351E25" w:rsidP="00351E25">
      <w:pPr>
        <w:pStyle w:val="Heading1"/>
      </w:pPr>
      <w:r>
        <w:t>Reference</w:t>
      </w:r>
    </w:p>
    <w:p w14:paraId="35F222F4" w14:textId="74134C5D" w:rsidR="00080512" w:rsidRDefault="001428D6" w:rsidP="009339CB">
      <w:r>
        <w:t>[</w:t>
      </w:r>
      <w:r w:rsidR="00FF3521">
        <w:t>1</w:t>
      </w:r>
      <w:r>
        <w:t xml:space="preserve">] </w:t>
      </w:r>
      <w:r w:rsidRPr="001428D6">
        <w:t xml:space="preserve">R2-2208751 Report of [AT119-e][101][NTN] UP corrections </w:t>
      </w:r>
      <w:proofErr w:type="spellStart"/>
      <w:r w:rsidRPr="001428D6">
        <w:t>InterDigital</w:t>
      </w:r>
      <w:proofErr w:type="spellEnd"/>
    </w:p>
    <w:p w14:paraId="7BB10ABF" w14:textId="0D7AD505" w:rsidR="00FF3521" w:rsidRDefault="00FF3521" w:rsidP="00FF3521">
      <w:r>
        <w:t xml:space="preserve">[2] R2-2207596 Discussion on the issue of outdated UE TA at NW side. Huawei, </w:t>
      </w:r>
      <w:proofErr w:type="spellStart"/>
      <w:r>
        <w:t>HiSilicon</w:t>
      </w:r>
      <w:proofErr w:type="spellEnd"/>
    </w:p>
    <w:p w14:paraId="51F62B1C" w14:textId="14FDCAE5" w:rsidR="00FF3521" w:rsidRDefault="00FF3521" w:rsidP="00FF3521">
      <w:r>
        <w:t>[3] R2-2208560 On issues for Timing Advance Report MAC CE. Nokia, Nokia Shanghai Bell</w:t>
      </w:r>
    </w:p>
    <w:p w14:paraId="3F494F4A" w14:textId="2FA3D0DE" w:rsidR="00FF3521" w:rsidRPr="00A209D6" w:rsidRDefault="00FF3521" w:rsidP="00FF3521">
      <w:r>
        <w:t xml:space="preserve">[4] R2-2207341 Outdated UE specific </w:t>
      </w:r>
      <w:proofErr w:type="spellStart"/>
      <w:r>
        <w:t>Koffset</w:t>
      </w:r>
      <w:proofErr w:type="spellEnd"/>
      <w:r>
        <w:t>. Qualcomm Incorporated</w:t>
      </w:r>
      <w:r>
        <w:tab/>
      </w:r>
      <w:bookmarkEnd w:id="0"/>
    </w:p>
    <w:sectPr w:rsidR="00FF3521"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8A420" w14:textId="77777777" w:rsidR="006D1561" w:rsidRDefault="006D1561">
      <w:r>
        <w:separator/>
      </w:r>
    </w:p>
  </w:endnote>
  <w:endnote w:type="continuationSeparator" w:id="0">
    <w:p w14:paraId="26B5527B" w14:textId="77777777" w:rsidR="006D1561" w:rsidRDefault="006D1561">
      <w:r>
        <w:continuationSeparator/>
      </w:r>
    </w:p>
  </w:endnote>
  <w:endnote w:type="continuationNotice" w:id="1">
    <w:p w14:paraId="062D1D5C" w14:textId="77777777" w:rsidR="006D1561" w:rsidRDefault="006D1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quot;Times New Roman&quot;,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394F2" w14:textId="77777777" w:rsidR="006D1561" w:rsidRDefault="006D1561">
      <w:r>
        <w:separator/>
      </w:r>
    </w:p>
  </w:footnote>
  <w:footnote w:type="continuationSeparator" w:id="0">
    <w:p w14:paraId="49EACDC8" w14:textId="77777777" w:rsidR="006D1561" w:rsidRDefault="006D1561">
      <w:r>
        <w:continuationSeparator/>
      </w:r>
    </w:p>
  </w:footnote>
  <w:footnote w:type="continuationNotice" w:id="1">
    <w:p w14:paraId="284972EF" w14:textId="77777777" w:rsidR="006D1561" w:rsidRDefault="006D15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E1596"/>
    <w:multiLevelType w:val="hybridMultilevel"/>
    <w:tmpl w:val="B6FA4136"/>
    <w:lvl w:ilvl="0" w:tplc="1D34C31E">
      <w:start w:val="1"/>
      <w:numFmt w:val="bullet"/>
      <w:lvlText w:val="-"/>
      <w:lvlJc w:val="left"/>
      <w:pPr>
        <w:ind w:left="720" w:hanging="360"/>
      </w:pPr>
      <w:rPr>
        <w:rFonts w:ascii="&quot;Times New Roman&quot;,serif" w:hAnsi="&quot;Times New Roman&quot;,serif" w:hint="default"/>
      </w:rPr>
    </w:lvl>
    <w:lvl w:ilvl="1" w:tplc="F1560E54">
      <w:start w:val="1"/>
      <w:numFmt w:val="bullet"/>
      <w:lvlText w:val="o"/>
      <w:lvlJc w:val="left"/>
      <w:pPr>
        <w:ind w:left="1440" w:hanging="360"/>
      </w:pPr>
      <w:rPr>
        <w:rFonts w:ascii="Courier New" w:hAnsi="Courier New" w:hint="default"/>
      </w:rPr>
    </w:lvl>
    <w:lvl w:ilvl="2" w:tplc="0A00233E">
      <w:start w:val="1"/>
      <w:numFmt w:val="bullet"/>
      <w:lvlText w:val=""/>
      <w:lvlJc w:val="left"/>
      <w:pPr>
        <w:ind w:left="2160" w:hanging="360"/>
      </w:pPr>
      <w:rPr>
        <w:rFonts w:ascii="Wingdings" w:hAnsi="Wingdings" w:hint="default"/>
      </w:rPr>
    </w:lvl>
    <w:lvl w:ilvl="3" w:tplc="7EFAAD34">
      <w:start w:val="1"/>
      <w:numFmt w:val="bullet"/>
      <w:lvlText w:val=""/>
      <w:lvlJc w:val="left"/>
      <w:pPr>
        <w:ind w:left="2880" w:hanging="360"/>
      </w:pPr>
      <w:rPr>
        <w:rFonts w:ascii="Symbol" w:hAnsi="Symbol" w:hint="default"/>
      </w:rPr>
    </w:lvl>
    <w:lvl w:ilvl="4" w:tplc="3CB08F7E">
      <w:start w:val="1"/>
      <w:numFmt w:val="bullet"/>
      <w:lvlText w:val="o"/>
      <w:lvlJc w:val="left"/>
      <w:pPr>
        <w:ind w:left="3600" w:hanging="360"/>
      </w:pPr>
      <w:rPr>
        <w:rFonts w:ascii="Courier New" w:hAnsi="Courier New" w:hint="default"/>
      </w:rPr>
    </w:lvl>
    <w:lvl w:ilvl="5" w:tplc="71C8A1F2">
      <w:start w:val="1"/>
      <w:numFmt w:val="bullet"/>
      <w:lvlText w:val=""/>
      <w:lvlJc w:val="left"/>
      <w:pPr>
        <w:ind w:left="4320" w:hanging="360"/>
      </w:pPr>
      <w:rPr>
        <w:rFonts w:ascii="Wingdings" w:hAnsi="Wingdings" w:hint="default"/>
      </w:rPr>
    </w:lvl>
    <w:lvl w:ilvl="6" w:tplc="6A604AD8">
      <w:start w:val="1"/>
      <w:numFmt w:val="bullet"/>
      <w:lvlText w:val=""/>
      <w:lvlJc w:val="left"/>
      <w:pPr>
        <w:ind w:left="5040" w:hanging="360"/>
      </w:pPr>
      <w:rPr>
        <w:rFonts w:ascii="Symbol" w:hAnsi="Symbol" w:hint="default"/>
      </w:rPr>
    </w:lvl>
    <w:lvl w:ilvl="7" w:tplc="D5A011D0">
      <w:start w:val="1"/>
      <w:numFmt w:val="bullet"/>
      <w:lvlText w:val="o"/>
      <w:lvlJc w:val="left"/>
      <w:pPr>
        <w:ind w:left="5760" w:hanging="360"/>
      </w:pPr>
      <w:rPr>
        <w:rFonts w:ascii="Courier New" w:hAnsi="Courier New" w:hint="default"/>
      </w:rPr>
    </w:lvl>
    <w:lvl w:ilvl="8" w:tplc="DE12185C">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B7A43"/>
    <w:multiLevelType w:val="hybridMultilevel"/>
    <w:tmpl w:val="4FF26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85D2B"/>
    <w:multiLevelType w:val="hybridMultilevel"/>
    <w:tmpl w:val="45703A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3AA166D"/>
    <w:multiLevelType w:val="hybridMultilevel"/>
    <w:tmpl w:val="32FC5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750D8C"/>
    <w:multiLevelType w:val="hybridMultilevel"/>
    <w:tmpl w:val="B10EF006"/>
    <w:lvl w:ilvl="0" w:tplc="1D34C31E">
      <w:start w:val="1"/>
      <w:numFmt w:val="bullet"/>
      <w:lvlText w:val="-"/>
      <w:lvlJc w:val="left"/>
      <w:pPr>
        <w:ind w:left="720" w:hanging="360"/>
      </w:pPr>
      <w:rPr>
        <w:rFonts w:ascii="&quot;Times New Roman&quot;,serif" w:hAnsi="&quot;Times New Roman&quot;,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AD5A1B"/>
    <w:multiLevelType w:val="hybridMultilevel"/>
    <w:tmpl w:val="FB7A35AE"/>
    <w:lvl w:ilvl="0" w:tplc="C7BE7876">
      <w:start w:val="1"/>
      <w:numFmt w:val="bullet"/>
      <w:lvlText w:val="•"/>
      <w:lvlJc w:val="left"/>
      <w:pPr>
        <w:tabs>
          <w:tab w:val="num" w:pos="720"/>
        </w:tabs>
        <w:ind w:left="720" w:hanging="360"/>
      </w:pPr>
      <w:rPr>
        <w:rFonts w:ascii="Arial" w:hAnsi="Arial" w:hint="default"/>
      </w:rPr>
    </w:lvl>
    <w:lvl w:ilvl="1" w:tplc="DE5E3D2A">
      <w:numFmt w:val="bullet"/>
      <w:lvlText w:val="–"/>
      <w:lvlJc w:val="left"/>
      <w:pPr>
        <w:tabs>
          <w:tab w:val="num" w:pos="1440"/>
        </w:tabs>
        <w:ind w:left="1440" w:hanging="360"/>
      </w:pPr>
      <w:rPr>
        <w:rFonts w:ascii="Arial" w:hAnsi="Arial" w:hint="default"/>
      </w:rPr>
    </w:lvl>
    <w:lvl w:ilvl="2" w:tplc="DF985E00" w:tentative="1">
      <w:start w:val="1"/>
      <w:numFmt w:val="bullet"/>
      <w:lvlText w:val="•"/>
      <w:lvlJc w:val="left"/>
      <w:pPr>
        <w:tabs>
          <w:tab w:val="num" w:pos="2160"/>
        </w:tabs>
        <w:ind w:left="2160" w:hanging="360"/>
      </w:pPr>
      <w:rPr>
        <w:rFonts w:ascii="Arial" w:hAnsi="Arial" w:hint="default"/>
      </w:rPr>
    </w:lvl>
    <w:lvl w:ilvl="3" w:tplc="AE70A60C" w:tentative="1">
      <w:start w:val="1"/>
      <w:numFmt w:val="bullet"/>
      <w:lvlText w:val="•"/>
      <w:lvlJc w:val="left"/>
      <w:pPr>
        <w:tabs>
          <w:tab w:val="num" w:pos="2880"/>
        </w:tabs>
        <w:ind w:left="2880" w:hanging="360"/>
      </w:pPr>
      <w:rPr>
        <w:rFonts w:ascii="Arial" w:hAnsi="Arial" w:hint="default"/>
      </w:rPr>
    </w:lvl>
    <w:lvl w:ilvl="4" w:tplc="8DDCBB9A" w:tentative="1">
      <w:start w:val="1"/>
      <w:numFmt w:val="bullet"/>
      <w:lvlText w:val="•"/>
      <w:lvlJc w:val="left"/>
      <w:pPr>
        <w:tabs>
          <w:tab w:val="num" w:pos="3600"/>
        </w:tabs>
        <w:ind w:left="3600" w:hanging="360"/>
      </w:pPr>
      <w:rPr>
        <w:rFonts w:ascii="Arial" w:hAnsi="Arial" w:hint="default"/>
      </w:rPr>
    </w:lvl>
    <w:lvl w:ilvl="5" w:tplc="7B40BF56" w:tentative="1">
      <w:start w:val="1"/>
      <w:numFmt w:val="bullet"/>
      <w:lvlText w:val="•"/>
      <w:lvlJc w:val="left"/>
      <w:pPr>
        <w:tabs>
          <w:tab w:val="num" w:pos="4320"/>
        </w:tabs>
        <w:ind w:left="4320" w:hanging="360"/>
      </w:pPr>
      <w:rPr>
        <w:rFonts w:ascii="Arial" w:hAnsi="Arial" w:hint="default"/>
      </w:rPr>
    </w:lvl>
    <w:lvl w:ilvl="6" w:tplc="F112E332" w:tentative="1">
      <w:start w:val="1"/>
      <w:numFmt w:val="bullet"/>
      <w:lvlText w:val="•"/>
      <w:lvlJc w:val="left"/>
      <w:pPr>
        <w:tabs>
          <w:tab w:val="num" w:pos="5040"/>
        </w:tabs>
        <w:ind w:left="5040" w:hanging="360"/>
      </w:pPr>
      <w:rPr>
        <w:rFonts w:ascii="Arial" w:hAnsi="Arial" w:hint="default"/>
      </w:rPr>
    </w:lvl>
    <w:lvl w:ilvl="7" w:tplc="8F2CEFBA" w:tentative="1">
      <w:start w:val="1"/>
      <w:numFmt w:val="bullet"/>
      <w:lvlText w:val="•"/>
      <w:lvlJc w:val="left"/>
      <w:pPr>
        <w:tabs>
          <w:tab w:val="num" w:pos="5760"/>
        </w:tabs>
        <w:ind w:left="5760" w:hanging="360"/>
      </w:pPr>
      <w:rPr>
        <w:rFonts w:ascii="Arial" w:hAnsi="Arial" w:hint="default"/>
      </w:rPr>
    </w:lvl>
    <w:lvl w:ilvl="8" w:tplc="5E7C52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C92DCD"/>
    <w:multiLevelType w:val="multilevel"/>
    <w:tmpl w:val="157481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5CC5617"/>
    <w:multiLevelType w:val="hybridMultilevel"/>
    <w:tmpl w:val="E646BE6A"/>
    <w:lvl w:ilvl="0" w:tplc="1D34C31E">
      <w:start w:val="1"/>
      <w:numFmt w:val="bullet"/>
      <w:lvlText w:val="-"/>
      <w:lvlJc w:val="left"/>
      <w:pPr>
        <w:ind w:left="720" w:hanging="360"/>
      </w:pPr>
      <w:rPr>
        <w:rFonts w:ascii="&quot;Times New Roman&quot;,serif" w:hAnsi="&quot;Times New Roman&quot;,serif"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FBE7CCE"/>
    <w:multiLevelType w:val="hybridMultilevel"/>
    <w:tmpl w:val="45703A4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BB755CD"/>
    <w:multiLevelType w:val="hybridMultilevel"/>
    <w:tmpl w:val="75CC8650"/>
    <w:lvl w:ilvl="0" w:tplc="CA909666">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0" w15:restartNumberingAfterBreak="0">
    <w:nsid w:val="66D11C7B"/>
    <w:multiLevelType w:val="hybridMultilevel"/>
    <w:tmpl w:val="AF223F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FC278E"/>
    <w:multiLevelType w:val="hybridMultilevel"/>
    <w:tmpl w:val="06380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836AF"/>
    <w:multiLevelType w:val="hybridMultilevel"/>
    <w:tmpl w:val="306AB546"/>
    <w:lvl w:ilvl="0" w:tplc="F7808B1A">
      <w:start w:val="1"/>
      <w:numFmt w:val="bullet"/>
      <w:lvlText w:val=""/>
      <w:lvlJc w:val="left"/>
      <w:pPr>
        <w:ind w:left="720" w:hanging="360"/>
      </w:pPr>
      <w:rPr>
        <w:rFonts w:ascii="Symbol" w:hAnsi="Symbol" w:hint="default"/>
      </w:rPr>
    </w:lvl>
    <w:lvl w:ilvl="1" w:tplc="0C66F67E">
      <w:start w:val="1"/>
      <w:numFmt w:val="bullet"/>
      <w:lvlText w:val="o"/>
      <w:lvlJc w:val="left"/>
      <w:pPr>
        <w:ind w:left="1440" w:hanging="360"/>
      </w:pPr>
      <w:rPr>
        <w:rFonts w:ascii="Courier New" w:hAnsi="Courier New" w:hint="default"/>
      </w:rPr>
    </w:lvl>
    <w:lvl w:ilvl="2" w:tplc="EE2A7F78">
      <w:start w:val="1"/>
      <w:numFmt w:val="bullet"/>
      <w:lvlText w:val=""/>
      <w:lvlJc w:val="left"/>
      <w:pPr>
        <w:ind w:left="2160" w:hanging="360"/>
      </w:pPr>
      <w:rPr>
        <w:rFonts w:ascii="Wingdings" w:hAnsi="Wingdings" w:hint="default"/>
      </w:rPr>
    </w:lvl>
    <w:lvl w:ilvl="3" w:tplc="86AAA6A2">
      <w:start w:val="1"/>
      <w:numFmt w:val="bullet"/>
      <w:lvlText w:val=""/>
      <w:lvlJc w:val="left"/>
      <w:pPr>
        <w:ind w:left="2880" w:hanging="360"/>
      </w:pPr>
      <w:rPr>
        <w:rFonts w:ascii="Symbol" w:hAnsi="Symbol" w:hint="default"/>
      </w:rPr>
    </w:lvl>
    <w:lvl w:ilvl="4" w:tplc="053C2D96">
      <w:start w:val="1"/>
      <w:numFmt w:val="bullet"/>
      <w:lvlText w:val="o"/>
      <w:lvlJc w:val="left"/>
      <w:pPr>
        <w:ind w:left="3600" w:hanging="360"/>
      </w:pPr>
      <w:rPr>
        <w:rFonts w:ascii="Courier New" w:hAnsi="Courier New" w:hint="default"/>
      </w:rPr>
    </w:lvl>
    <w:lvl w:ilvl="5" w:tplc="44DADBF6">
      <w:start w:val="1"/>
      <w:numFmt w:val="bullet"/>
      <w:lvlText w:val=""/>
      <w:lvlJc w:val="left"/>
      <w:pPr>
        <w:ind w:left="4320" w:hanging="360"/>
      </w:pPr>
      <w:rPr>
        <w:rFonts w:ascii="Wingdings" w:hAnsi="Wingdings" w:hint="default"/>
      </w:rPr>
    </w:lvl>
    <w:lvl w:ilvl="6" w:tplc="FDA44710">
      <w:start w:val="1"/>
      <w:numFmt w:val="bullet"/>
      <w:lvlText w:val=""/>
      <w:lvlJc w:val="left"/>
      <w:pPr>
        <w:ind w:left="5040" w:hanging="360"/>
      </w:pPr>
      <w:rPr>
        <w:rFonts w:ascii="Symbol" w:hAnsi="Symbol" w:hint="default"/>
      </w:rPr>
    </w:lvl>
    <w:lvl w:ilvl="7" w:tplc="8FF66EDA">
      <w:start w:val="1"/>
      <w:numFmt w:val="bullet"/>
      <w:lvlText w:val="o"/>
      <w:lvlJc w:val="left"/>
      <w:pPr>
        <w:ind w:left="5760" w:hanging="360"/>
      </w:pPr>
      <w:rPr>
        <w:rFonts w:ascii="Courier New" w:hAnsi="Courier New" w:hint="default"/>
      </w:rPr>
    </w:lvl>
    <w:lvl w:ilvl="8" w:tplc="1B365164">
      <w:start w:val="1"/>
      <w:numFmt w:val="bullet"/>
      <w:lvlText w:val=""/>
      <w:lvlJc w:val="left"/>
      <w:pPr>
        <w:ind w:left="6480" w:hanging="360"/>
      </w:pPr>
      <w:rPr>
        <w:rFonts w:ascii="Wingdings" w:hAnsi="Wingdings" w:hint="default"/>
      </w:rPr>
    </w:lvl>
  </w:abstractNum>
  <w:abstractNum w:abstractNumId="23" w15:restartNumberingAfterBreak="0">
    <w:nsid w:val="6C6A7A25"/>
    <w:multiLevelType w:val="hybridMultilevel"/>
    <w:tmpl w:val="8F5E8960"/>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6C04B3"/>
    <w:multiLevelType w:val="multilevel"/>
    <w:tmpl w:val="CF94E04E"/>
    <w:lvl w:ilvl="0">
      <w:start w:val="1"/>
      <w:numFmt w:val="decimal"/>
      <w:lvlText w:val="%1."/>
      <w:lvlJc w:val="left"/>
      <w:pPr>
        <w:ind w:left="1619" w:hanging="360"/>
      </w:pPr>
      <w:rPr>
        <w:rFonts w:hint="default"/>
      </w:rPr>
    </w:lvl>
    <w:lvl w:ilvl="1">
      <w:start w:val="4"/>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5" w15:restartNumberingAfterBreak="0">
    <w:nsid w:val="77350DBF"/>
    <w:multiLevelType w:val="hybridMultilevel"/>
    <w:tmpl w:val="3046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8"/>
  </w:num>
  <w:num w:numId="6">
    <w:abstractNumId w:val="14"/>
  </w:num>
  <w:num w:numId="7">
    <w:abstractNumId w:val="15"/>
  </w:num>
  <w:num w:numId="8">
    <w:abstractNumId w:val="6"/>
  </w:num>
  <w:num w:numId="9">
    <w:abstractNumId w:val="24"/>
  </w:num>
  <w:num w:numId="10">
    <w:abstractNumId w:val="18"/>
  </w:num>
  <w:num w:numId="11">
    <w:abstractNumId w:val="26"/>
  </w:num>
  <w:num w:numId="12">
    <w:abstractNumId w:val="21"/>
  </w:num>
  <w:num w:numId="13">
    <w:abstractNumId w:val="10"/>
  </w:num>
  <w:num w:numId="14">
    <w:abstractNumId w:val="11"/>
  </w:num>
  <w:num w:numId="15">
    <w:abstractNumId w:val="17"/>
  </w:num>
  <w:num w:numId="16">
    <w:abstractNumId w:val="1"/>
  </w:num>
  <w:num w:numId="17">
    <w:abstractNumId w:val="19"/>
  </w:num>
  <w:num w:numId="18">
    <w:abstractNumId w:val="4"/>
  </w:num>
  <w:num w:numId="19">
    <w:abstractNumId w:val="20"/>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2"/>
  </w:num>
  <w:num w:numId="26">
    <w:abstractNumId w:val="23"/>
  </w:num>
  <w:num w:numId="27">
    <w:abstractNumId w:val="3"/>
  </w:num>
  <w:num w:numId="28">
    <w:abstractNumId w:val="25"/>
  </w:num>
  <w:num w:numId="29">
    <w:abstractNumId w:val="5"/>
  </w:num>
  <w:num w:numId="30">
    <w:abstractNumId w:val="13"/>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B7BCF"/>
    <w:rsid w:val="000038B4"/>
    <w:rsid w:val="00006C10"/>
    <w:rsid w:val="00016557"/>
    <w:rsid w:val="00020844"/>
    <w:rsid w:val="0002119E"/>
    <w:rsid w:val="00022B39"/>
    <w:rsid w:val="00023C40"/>
    <w:rsid w:val="000279B3"/>
    <w:rsid w:val="0003030A"/>
    <w:rsid w:val="00033397"/>
    <w:rsid w:val="00040095"/>
    <w:rsid w:val="00065268"/>
    <w:rsid w:val="00073C9C"/>
    <w:rsid w:val="00076412"/>
    <w:rsid w:val="00080512"/>
    <w:rsid w:val="00090468"/>
    <w:rsid w:val="00094568"/>
    <w:rsid w:val="000B7BCF"/>
    <w:rsid w:val="000C3519"/>
    <w:rsid w:val="000C522B"/>
    <w:rsid w:val="000C5576"/>
    <w:rsid w:val="000D58AB"/>
    <w:rsid w:val="000D5D2F"/>
    <w:rsid w:val="00106BB2"/>
    <w:rsid w:val="00112F1A"/>
    <w:rsid w:val="001428D6"/>
    <w:rsid w:val="00145075"/>
    <w:rsid w:val="00157FBE"/>
    <w:rsid w:val="00160C0C"/>
    <w:rsid w:val="001741A0"/>
    <w:rsid w:val="001752F5"/>
    <w:rsid w:val="00175FA0"/>
    <w:rsid w:val="001926CB"/>
    <w:rsid w:val="00194CD0"/>
    <w:rsid w:val="001B49C9"/>
    <w:rsid w:val="001C23F4"/>
    <w:rsid w:val="001C4F79"/>
    <w:rsid w:val="001D4A82"/>
    <w:rsid w:val="001E05C8"/>
    <w:rsid w:val="001E51BA"/>
    <w:rsid w:val="001F168B"/>
    <w:rsid w:val="001F7831"/>
    <w:rsid w:val="00204045"/>
    <w:rsid w:val="0020712B"/>
    <w:rsid w:val="00215F28"/>
    <w:rsid w:val="00221FBF"/>
    <w:rsid w:val="0022606D"/>
    <w:rsid w:val="00231728"/>
    <w:rsid w:val="00244A05"/>
    <w:rsid w:val="00250404"/>
    <w:rsid w:val="00251ABC"/>
    <w:rsid w:val="00256B74"/>
    <w:rsid w:val="002610D8"/>
    <w:rsid w:val="002747EC"/>
    <w:rsid w:val="002855BF"/>
    <w:rsid w:val="002A13E8"/>
    <w:rsid w:val="002B2988"/>
    <w:rsid w:val="002F0D22"/>
    <w:rsid w:val="00307DDE"/>
    <w:rsid w:val="00311B17"/>
    <w:rsid w:val="003172DC"/>
    <w:rsid w:val="003209A1"/>
    <w:rsid w:val="00325AE3"/>
    <w:rsid w:val="00326069"/>
    <w:rsid w:val="00332DEE"/>
    <w:rsid w:val="003505E1"/>
    <w:rsid w:val="00351E25"/>
    <w:rsid w:val="0035223D"/>
    <w:rsid w:val="0035462D"/>
    <w:rsid w:val="00357427"/>
    <w:rsid w:val="0036459E"/>
    <w:rsid w:val="00364B41"/>
    <w:rsid w:val="00375415"/>
    <w:rsid w:val="00383096"/>
    <w:rsid w:val="0039346C"/>
    <w:rsid w:val="003A41EF"/>
    <w:rsid w:val="003B40AD"/>
    <w:rsid w:val="003B4EF5"/>
    <w:rsid w:val="003C042D"/>
    <w:rsid w:val="003C4E37"/>
    <w:rsid w:val="003D4E0B"/>
    <w:rsid w:val="003E16BE"/>
    <w:rsid w:val="003F0C8C"/>
    <w:rsid w:val="003F4E28"/>
    <w:rsid w:val="004006E8"/>
    <w:rsid w:val="00401855"/>
    <w:rsid w:val="00402241"/>
    <w:rsid w:val="00403A2C"/>
    <w:rsid w:val="004108F6"/>
    <w:rsid w:val="00446C3A"/>
    <w:rsid w:val="00465587"/>
    <w:rsid w:val="00477455"/>
    <w:rsid w:val="0049498F"/>
    <w:rsid w:val="00497566"/>
    <w:rsid w:val="004A1F7B"/>
    <w:rsid w:val="004C0190"/>
    <w:rsid w:val="004C3805"/>
    <w:rsid w:val="004C44D2"/>
    <w:rsid w:val="004D3578"/>
    <w:rsid w:val="004D380D"/>
    <w:rsid w:val="004E213A"/>
    <w:rsid w:val="004F4540"/>
    <w:rsid w:val="004F73A7"/>
    <w:rsid w:val="00503171"/>
    <w:rsid w:val="00506C28"/>
    <w:rsid w:val="00513373"/>
    <w:rsid w:val="0051743A"/>
    <w:rsid w:val="00520C5C"/>
    <w:rsid w:val="005262A7"/>
    <w:rsid w:val="005310A3"/>
    <w:rsid w:val="00534DA0"/>
    <w:rsid w:val="00543E6C"/>
    <w:rsid w:val="00565087"/>
    <w:rsid w:val="0056512B"/>
    <w:rsid w:val="0056573F"/>
    <w:rsid w:val="00571279"/>
    <w:rsid w:val="00580AB9"/>
    <w:rsid w:val="005861A2"/>
    <w:rsid w:val="005A13AB"/>
    <w:rsid w:val="005A39AC"/>
    <w:rsid w:val="005A49C6"/>
    <w:rsid w:val="005B0067"/>
    <w:rsid w:val="005B72A0"/>
    <w:rsid w:val="005C766E"/>
    <w:rsid w:val="005C7CD5"/>
    <w:rsid w:val="005D4E87"/>
    <w:rsid w:val="005D714C"/>
    <w:rsid w:val="005E2640"/>
    <w:rsid w:val="005F3069"/>
    <w:rsid w:val="005F7486"/>
    <w:rsid w:val="0060575B"/>
    <w:rsid w:val="00605BCD"/>
    <w:rsid w:val="00611566"/>
    <w:rsid w:val="0062737D"/>
    <w:rsid w:val="00632167"/>
    <w:rsid w:val="00646D99"/>
    <w:rsid w:val="00656333"/>
    <w:rsid w:val="00656910"/>
    <w:rsid w:val="006574C0"/>
    <w:rsid w:val="00690842"/>
    <w:rsid w:val="00696821"/>
    <w:rsid w:val="006B2146"/>
    <w:rsid w:val="006B4C5C"/>
    <w:rsid w:val="006C66D8"/>
    <w:rsid w:val="006D1561"/>
    <w:rsid w:val="006D1E24"/>
    <w:rsid w:val="006D35DE"/>
    <w:rsid w:val="006D707A"/>
    <w:rsid w:val="006E1057"/>
    <w:rsid w:val="006E1417"/>
    <w:rsid w:val="006F2FD5"/>
    <w:rsid w:val="006F4D5D"/>
    <w:rsid w:val="006F6A2C"/>
    <w:rsid w:val="007069DC"/>
    <w:rsid w:val="00710201"/>
    <w:rsid w:val="0072073A"/>
    <w:rsid w:val="007342B5"/>
    <w:rsid w:val="00734A5B"/>
    <w:rsid w:val="00744E76"/>
    <w:rsid w:val="00745958"/>
    <w:rsid w:val="00746176"/>
    <w:rsid w:val="00757D40"/>
    <w:rsid w:val="007662B5"/>
    <w:rsid w:val="00781F0F"/>
    <w:rsid w:val="00786EDD"/>
    <w:rsid w:val="0078727C"/>
    <w:rsid w:val="00787537"/>
    <w:rsid w:val="0079049D"/>
    <w:rsid w:val="00793DC5"/>
    <w:rsid w:val="00796823"/>
    <w:rsid w:val="007A2E55"/>
    <w:rsid w:val="007B18D8"/>
    <w:rsid w:val="007B21CF"/>
    <w:rsid w:val="007C095F"/>
    <w:rsid w:val="007C0DFB"/>
    <w:rsid w:val="007C2DD0"/>
    <w:rsid w:val="007D2C23"/>
    <w:rsid w:val="007D3A36"/>
    <w:rsid w:val="007D3E72"/>
    <w:rsid w:val="007F2E08"/>
    <w:rsid w:val="00801DAB"/>
    <w:rsid w:val="008024FA"/>
    <w:rsid w:val="00802799"/>
    <w:rsid w:val="008028A4"/>
    <w:rsid w:val="00813010"/>
    <w:rsid w:val="00813245"/>
    <w:rsid w:val="0081697C"/>
    <w:rsid w:val="008316BA"/>
    <w:rsid w:val="00836EFC"/>
    <w:rsid w:val="00840DE0"/>
    <w:rsid w:val="00847CD0"/>
    <w:rsid w:val="008607A8"/>
    <w:rsid w:val="0086288D"/>
    <w:rsid w:val="0086354A"/>
    <w:rsid w:val="008768CA"/>
    <w:rsid w:val="00877EF9"/>
    <w:rsid w:val="00880559"/>
    <w:rsid w:val="008809C5"/>
    <w:rsid w:val="0089602F"/>
    <w:rsid w:val="008B27AF"/>
    <w:rsid w:val="008B3B4B"/>
    <w:rsid w:val="008B5306"/>
    <w:rsid w:val="008B54E8"/>
    <w:rsid w:val="008C2E2A"/>
    <w:rsid w:val="008C3057"/>
    <w:rsid w:val="008D2DFF"/>
    <w:rsid w:val="008D2E4D"/>
    <w:rsid w:val="008E3A97"/>
    <w:rsid w:val="008E6FFF"/>
    <w:rsid w:val="008F396F"/>
    <w:rsid w:val="008F3DCD"/>
    <w:rsid w:val="00900110"/>
    <w:rsid w:val="0090271F"/>
    <w:rsid w:val="00902DB9"/>
    <w:rsid w:val="0090466A"/>
    <w:rsid w:val="0091755A"/>
    <w:rsid w:val="00923655"/>
    <w:rsid w:val="009339CB"/>
    <w:rsid w:val="009341E3"/>
    <w:rsid w:val="00936071"/>
    <w:rsid w:val="009376CD"/>
    <w:rsid w:val="00940212"/>
    <w:rsid w:val="00942EC2"/>
    <w:rsid w:val="0095001C"/>
    <w:rsid w:val="00961B32"/>
    <w:rsid w:val="009620CA"/>
    <w:rsid w:val="00962509"/>
    <w:rsid w:val="0096271C"/>
    <w:rsid w:val="00970DB3"/>
    <w:rsid w:val="009711BB"/>
    <w:rsid w:val="00972D48"/>
    <w:rsid w:val="00974BB0"/>
    <w:rsid w:val="00975BCD"/>
    <w:rsid w:val="00992769"/>
    <w:rsid w:val="009928A9"/>
    <w:rsid w:val="009A0AF3"/>
    <w:rsid w:val="009B07CD"/>
    <w:rsid w:val="009B2E0E"/>
    <w:rsid w:val="009C19E9"/>
    <w:rsid w:val="009D2513"/>
    <w:rsid w:val="009D74A6"/>
    <w:rsid w:val="009E0E87"/>
    <w:rsid w:val="009E6634"/>
    <w:rsid w:val="00A10F02"/>
    <w:rsid w:val="00A17176"/>
    <w:rsid w:val="00A204CA"/>
    <w:rsid w:val="00A209D6"/>
    <w:rsid w:val="00A22738"/>
    <w:rsid w:val="00A22F47"/>
    <w:rsid w:val="00A274CE"/>
    <w:rsid w:val="00A36F5F"/>
    <w:rsid w:val="00A40546"/>
    <w:rsid w:val="00A430EC"/>
    <w:rsid w:val="00A53724"/>
    <w:rsid w:val="00A54B2B"/>
    <w:rsid w:val="00A703B6"/>
    <w:rsid w:val="00A82346"/>
    <w:rsid w:val="00A87381"/>
    <w:rsid w:val="00A950E0"/>
    <w:rsid w:val="00A9671C"/>
    <w:rsid w:val="00AA1553"/>
    <w:rsid w:val="00AA38A3"/>
    <w:rsid w:val="00AE19CF"/>
    <w:rsid w:val="00B05380"/>
    <w:rsid w:val="00B05962"/>
    <w:rsid w:val="00B06D75"/>
    <w:rsid w:val="00B153D5"/>
    <w:rsid w:val="00B15449"/>
    <w:rsid w:val="00B16C2F"/>
    <w:rsid w:val="00B17289"/>
    <w:rsid w:val="00B26619"/>
    <w:rsid w:val="00B27303"/>
    <w:rsid w:val="00B42DA8"/>
    <w:rsid w:val="00B47FD1"/>
    <w:rsid w:val="00B516BB"/>
    <w:rsid w:val="00B7538C"/>
    <w:rsid w:val="00B84DB2"/>
    <w:rsid w:val="00B933B8"/>
    <w:rsid w:val="00BA76A0"/>
    <w:rsid w:val="00BC2C06"/>
    <w:rsid w:val="00BC3555"/>
    <w:rsid w:val="00BD18F4"/>
    <w:rsid w:val="00BE1AA9"/>
    <w:rsid w:val="00C12B51"/>
    <w:rsid w:val="00C24650"/>
    <w:rsid w:val="00C25465"/>
    <w:rsid w:val="00C33079"/>
    <w:rsid w:val="00C44A77"/>
    <w:rsid w:val="00C55A12"/>
    <w:rsid w:val="00C6553E"/>
    <w:rsid w:val="00C73390"/>
    <w:rsid w:val="00C829A8"/>
    <w:rsid w:val="00C83A13"/>
    <w:rsid w:val="00C86F10"/>
    <w:rsid w:val="00C9068C"/>
    <w:rsid w:val="00C92967"/>
    <w:rsid w:val="00CA3D0C"/>
    <w:rsid w:val="00CA530B"/>
    <w:rsid w:val="00CA654B"/>
    <w:rsid w:val="00CB72B8"/>
    <w:rsid w:val="00CD0202"/>
    <w:rsid w:val="00CD0BA8"/>
    <w:rsid w:val="00CD4C7B"/>
    <w:rsid w:val="00CD58FE"/>
    <w:rsid w:val="00CF088E"/>
    <w:rsid w:val="00CF5CE4"/>
    <w:rsid w:val="00D33BE3"/>
    <w:rsid w:val="00D3792D"/>
    <w:rsid w:val="00D506CE"/>
    <w:rsid w:val="00D53AEF"/>
    <w:rsid w:val="00D55E47"/>
    <w:rsid w:val="00D62E19"/>
    <w:rsid w:val="00D67CD1"/>
    <w:rsid w:val="00D72CFF"/>
    <w:rsid w:val="00D738D6"/>
    <w:rsid w:val="00D7486B"/>
    <w:rsid w:val="00D80795"/>
    <w:rsid w:val="00D854BE"/>
    <w:rsid w:val="00D87E00"/>
    <w:rsid w:val="00D9134D"/>
    <w:rsid w:val="00D91C4A"/>
    <w:rsid w:val="00D96D11"/>
    <w:rsid w:val="00DA6AAC"/>
    <w:rsid w:val="00DA7A03"/>
    <w:rsid w:val="00DB0DB8"/>
    <w:rsid w:val="00DB1818"/>
    <w:rsid w:val="00DC309B"/>
    <w:rsid w:val="00DC4DA2"/>
    <w:rsid w:val="00DC5261"/>
    <w:rsid w:val="00DE25D2"/>
    <w:rsid w:val="00DF7C20"/>
    <w:rsid w:val="00E27045"/>
    <w:rsid w:val="00E30BA6"/>
    <w:rsid w:val="00E325C6"/>
    <w:rsid w:val="00E46C08"/>
    <w:rsid w:val="00E471CF"/>
    <w:rsid w:val="00E62835"/>
    <w:rsid w:val="00E637FC"/>
    <w:rsid w:val="00E677DA"/>
    <w:rsid w:val="00E7661E"/>
    <w:rsid w:val="00E77645"/>
    <w:rsid w:val="00E83697"/>
    <w:rsid w:val="00E859B6"/>
    <w:rsid w:val="00E97EAF"/>
    <w:rsid w:val="00EA36A2"/>
    <w:rsid w:val="00EA66C9"/>
    <w:rsid w:val="00EB5D32"/>
    <w:rsid w:val="00EB6539"/>
    <w:rsid w:val="00EC2267"/>
    <w:rsid w:val="00EC407D"/>
    <w:rsid w:val="00EC4A25"/>
    <w:rsid w:val="00EE73A9"/>
    <w:rsid w:val="00EF612C"/>
    <w:rsid w:val="00F025A2"/>
    <w:rsid w:val="00F036E9"/>
    <w:rsid w:val="00F07388"/>
    <w:rsid w:val="00F2026E"/>
    <w:rsid w:val="00F2210A"/>
    <w:rsid w:val="00F31372"/>
    <w:rsid w:val="00F37743"/>
    <w:rsid w:val="00F412CC"/>
    <w:rsid w:val="00F432FA"/>
    <w:rsid w:val="00F54A3D"/>
    <w:rsid w:val="00F54CB0"/>
    <w:rsid w:val="00F579CD"/>
    <w:rsid w:val="00F653B8"/>
    <w:rsid w:val="00F71B89"/>
    <w:rsid w:val="00F7353C"/>
    <w:rsid w:val="00F76F8F"/>
    <w:rsid w:val="00F83728"/>
    <w:rsid w:val="00F846DD"/>
    <w:rsid w:val="00F87257"/>
    <w:rsid w:val="00F904A1"/>
    <w:rsid w:val="00F94050"/>
    <w:rsid w:val="00F941DF"/>
    <w:rsid w:val="00F94B8B"/>
    <w:rsid w:val="00FA1266"/>
    <w:rsid w:val="00FA7A78"/>
    <w:rsid w:val="00FB36FA"/>
    <w:rsid w:val="00FC1192"/>
    <w:rsid w:val="00FC4B05"/>
    <w:rsid w:val="00FD2BE4"/>
    <w:rsid w:val="00FD6856"/>
    <w:rsid w:val="00FE106D"/>
    <w:rsid w:val="00FE251B"/>
    <w:rsid w:val="00FE5B97"/>
    <w:rsid w:val="00FF35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8BB7905C-8B56-4D4A-BBEA-145C1521C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E5B9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1926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926CB"/>
    <w:rPr>
      <w:rFonts w:ascii="Arial" w:eastAsia="MS Mincho" w:hAnsi="Arial"/>
      <w:szCs w:val="24"/>
    </w:rPr>
  </w:style>
  <w:style w:type="table" w:styleId="TableGrid">
    <w:name w:val="Table Grid"/>
    <w:basedOn w:val="TableNormal"/>
    <w:rsid w:val="00192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1926CB"/>
    <w:rPr>
      <w:sz w:val="16"/>
      <w:szCs w:val="16"/>
    </w:rPr>
  </w:style>
  <w:style w:type="paragraph" w:styleId="CommentText">
    <w:name w:val="annotation text"/>
    <w:basedOn w:val="Normal"/>
    <w:link w:val="CommentTextChar"/>
    <w:rsid w:val="001926CB"/>
  </w:style>
  <w:style w:type="character" w:customStyle="1" w:styleId="CommentTextChar">
    <w:name w:val="Comment Text Char"/>
    <w:basedOn w:val="DefaultParagraphFont"/>
    <w:link w:val="CommentText"/>
    <w:rsid w:val="001926CB"/>
    <w:rPr>
      <w:lang w:eastAsia="en-US"/>
    </w:rPr>
  </w:style>
  <w:style w:type="paragraph" w:styleId="ListParagraph">
    <w:name w:val="List Paragraph"/>
    <w:aliases w:val="- Bullets,목록 단락,リスト段落,列出段落,Lista1,?? ??,?????,????,1st level - Bullet List Paragraph,List Paragraph1,Lettre d'introduction,Paragrafo elenco,Normal bullet 2,Bullet list,Numbered List,Task Body,Viñetas (Inicio Parrafo),3 Txt tabla,목록 단"/>
    <w:basedOn w:val="Normal"/>
    <w:link w:val="ListParagraphChar"/>
    <w:uiPriority w:val="34"/>
    <w:qFormat/>
    <w:rsid w:val="001926CB"/>
    <w:pPr>
      <w:ind w:left="720"/>
      <w:contextualSpacing/>
    </w:pPr>
  </w:style>
  <w:style w:type="paragraph" w:styleId="CommentSubject">
    <w:name w:val="annotation subject"/>
    <w:basedOn w:val="CommentText"/>
    <w:next w:val="CommentText"/>
    <w:link w:val="CommentSubjectChar"/>
    <w:rsid w:val="007C0DFB"/>
    <w:rPr>
      <w:b/>
      <w:bCs/>
    </w:rPr>
  </w:style>
  <w:style w:type="character" w:customStyle="1" w:styleId="CommentSubjectChar">
    <w:name w:val="Comment Subject Char"/>
    <w:basedOn w:val="CommentTextChar"/>
    <w:link w:val="CommentSubject"/>
    <w:rsid w:val="007C0DFB"/>
    <w:rPr>
      <w:b/>
      <w:bCs/>
      <w:lang w:eastAsia="en-US"/>
    </w:rPr>
  </w:style>
  <w:style w:type="character" w:customStyle="1" w:styleId="Heading2Char">
    <w:name w:val="Heading 2 Char"/>
    <w:basedOn w:val="DefaultParagraphFont"/>
    <w:link w:val="Heading2"/>
    <w:rsid w:val="002A13E8"/>
    <w:rPr>
      <w:rFonts w:ascii="Arial" w:hAnsi="Arial"/>
      <w:sz w:val="32"/>
      <w:lang w:eastAsia="en-US"/>
    </w:rPr>
  </w:style>
  <w:style w:type="paragraph" w:customStyle="1" w:styleId="Comments">
    <w:name w:val="Comments"/>
    <w:basedOn w:val="Normal"/>
    <w:link w:val="CommentsChar"/>
    <w:qFormat/>
    <w:rsid w:val="003B4EF5"/>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B4EF5"/>
    <w:rPr>
      <w:rFonts w:ascii="Arial" w:eastAsia="MS Mincho" w:hAnsi="Arial"/>
      <w:i/>
      <w:noProof/>
      <w:sz w:val="18"/>
      <w:szCs w:val="24"/>
    </w:rPr>
  </w:style>
  <w:style w:type="paragraph" w:customStyle="1" w:styleId="Proposal">
    <w:name w:val="Proposal"/>
    <w:basedOn w:val="BodyText"/>
    <w:qFormat/>
    <w:rsid w:val="00A950E0"/>
    <w:pPr>
      <w:numPr>
        <w:numId w:val="14"/>
      </w:numPr>
      <w:tabs>
        <w:tab w:val="clear" w:pos="1304"/>
        <w:tab w:val="num" w:pos="360"/>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950E0"/>
    <w:pPr>
      <w:numPr>
        <w:numId w:val="15"/>
      </w:numPr>
      <w:tabs>
        <w:tab w:val="num" w:pos="360"/>
      </w:tabs>
      <w:ind w:left="1701" w:hanging="1701"/>
    </w:pPr>
    <w:rPr>
      <w:lang w:eastAsia="ja-JP"/>
    </w:rPr>
  </w:style>
  <w:style w:type="paragraph" w:styleId="BodyText">
    <w:name w:val="Body Text"/>
    <w:basedOn w:val="Normal"/>
    <w:link w:val="BodyTextChar"/>
    <w:rsid w:val="00A950E0"/>
    <w:pPr>
      <w:spacing w:after="120"/>
    </w:pPr>
  </w:style>
  <w:style w:type="character" w:customStyle="1" w:styleId="BodyTextChar">
    <w:name w:val="Body Text Char"/>
    <w:basedOn w:val="DefaultParagraphFont"/>
    <w:link w:val="BodyText"/>
    <w:rsid w:val="00A950E0"/>
    <w:rPr>
      <w:lang w:eastAsia="en-US"/>
    </w:rPr>
  </w:style>
  <w:style w:type="character" w:customStyle="1" w:styleId="ListParagraphChar">
    <w:name w:val="List Paragraph Char"/>
    <w:aliases w:val="- Bullets Char,목록 단락 Char,リスト段落 Char,列出段落 Char,Lista1 Char,?? ?? Char,????? Char,???? Char,1st level - Bullet List Paragraph Char,List Paragraph1 Char,Lettre d'introduction Char,Paragrafo elenco Char,Normal bullet 2 Char,목록 단 Char"/>
    <w:basedOn w:val="DefaultParagraphFont"/>
    <w:link w:val="ListParagraph"/>
    <w:uiPriority w:val="34"/>
    <w:qFormat/>
    <w:locked/>
    <w:rsid w:val="00351E25"/>
    <w:rPr>
      <w:lang w:eastAsia="en-US"/>
    </w:rPr>
  </w:style>
  <w:style w:type="character" w:customStyle="1" w:styleId="Heading1Char">
    <w:name w:val="Heading 1 Char"/>
    <w:basedOn w:val="DefaultParagraphFont"/>
    <w:link w:val="Heading1"/>
    <w:rsid w:val="00351E25"/>
    <w:rPr>
      <w:rFonts w:ascii="Arial" w:hAnsi="Arial"/>
      <w:sz w:val="36"/>
      <w:lang w:eastAsia="en-US"/>
    </w:rPr>
  </w:style>
  <w:style w:type="character" w:customStyle="1" w:styleId="Doc-titleChar">
    <w:name w:val="Doc-title Char"/>
    <w:link w:val="Doc-title"/>
    <w:qFormat/>
    <w:locked/>
    <w:rsid w:val="003C042D"/>
    <w:rPr>
      <w:rFonts w:ascii="Arial" w:eastAsia="MS Mincho" w:hAnsi="Arial" w:cs="Arial"/>
      <w:noProof/>
      <w:szCs w:val="24"/>
    </w:rPr>
  </w:style>
  <w:style w:type="paragraph" w:customStyle="1" w:styleId="Doc-title">
    <w:name w:val="Doc-title"/>
    <w:basedOn w:val="Normal"/>
    <w:next w:val="Doc-text2"/>
    <w:link w:val="Doc-titleChar"/>
    <w:qFormat/>
    <w:rsid w:val="003C042D"/>
    <w:pPr>
      <w:spacing w:before="60" w:after="0"/>
      <w:ind w:left="1259" w:hanging="1259"/>
    </w:pPr>
    <w:rPr>
      <w:rFonts w:ascii="Arial" w:eastAsia="MS Mincho" w:hAnsi="Arial" w:cs="Arial"/>
      <w:noProof/>
      <w:szCs w:val="24"/>
      <w:lang w:eastAsia="en-GB"/>
    </w:rPr>
  </w:style>
  <w:style w:type="character" w:customStyle="1" w:styleId="TALCar">
    <w:name w:val="TAL Car"/>
    <w:link w:val="TAL"/>
    <w:qFormat/>
    <w:locked/>
    <w:rsid w:val="00022B39"/>
    <w:rPr>
      <w:rFonts w:ascii="Arial" w:hAnsi="Arial"/>
      <w:sz w:val="18"/>
      <w:lang w:eastAsia="en-US"/>
    </w:rPr>
  </w:style>
  <w:style w:type="character" w:customStyle="1" w:styleId="B2Char">
    <w:name w:val="B2 Char"/>
    <w:link w:val="B2"/>
    <w:locked/>
    <w:rsid w:val="00375415"/>
    <w:rPr>
      <w:lang w:eastAsia="en-US"/>
    </w:rPr>
  </w:style>
  <w:style w:type="character" w:customStyle="1" w:styleId="B1Char1">
    <w:name w:val="B1 Char1"/>
    <w:link w:val="B1"/>
    <w:rsid w:val="0049498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17471">
      <w:bodyDiv w:val="1"/>
      <w:marLeft w:val="0"/>
      <w:marRight w:val="0"/>
      <w:marTop w:val="0"/>
      <w:marBottom w:val="0"/>
      <w:divBdr>
        <w:top w:val="none" w:sz="0" w:space="0" w:color="auto"/>
        <w:left w:val="none" w:sz="0" w:space="0" w:color="auto"/>
        <w:bottom w:val="none" w:sz="0" w:space="0" w:color="auto"/>
        <w:right w:val="none" w:sz="0" w:space="0" w:color="auto"/>
      </w:divBdr>
    </w:div>
    <w:div w:id="257716526">
      <w:bodyDiv w:val="1"/>
      <w:marLeft w:val="0"/>
      <w:marRight w:val="0"/>
      <w:marTop w:val="0"/>
      <w:marBottom w:val="0"/>
      <w:divBdr>
        <w:top w:val="none" w:sz="0" w:space="0" w:color="auto"/>
        <w:left w:val="none" w:sz="0" w:space="0" w:color="auto"/>
        <w:bottom w:val="none" w:sz="0" w:space="0" w:color="auto"/>
        <w:right w:val="none" w:sz="0" w:space="0" w:color="auto"/>
      </w:divBdr>
    </w:div>
    <w:div w:id="4486238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3369011">
      <w:bodyDiv w:val="1"/>
      <w:marLeft w:val="0"/>
      <w:marRight w:val="0"/>
      <w:marTop w:val="0"/>
      <w:marBottom w:val="0"/>
      <w:divBdr>
        <w:top w:val="none" w:sz="0" w:space="0" w:color="auto"/>
        <w:left w:val="none" w:sz="0" w:space="0" w:color="auto"/>
        <w:bottom w:val="none" w:sz="0" w:space="0" w:color="auto"/>
        <w:right w:val="none" w:sz="0" w:space="0" w:color="auto"/>
      </w:divBdr>
    </w:div>
    <w:div w:id="1778254625">
      <w:bodyDiv w:val="1"/>
      <w:marLeft w:val="0"/>
      <w:marRight w:val="0"/>
      <w:marTop w:val="0"/>
      <w:marBottom w:val="0"/>
      <w:divBdr>
        <w:top w:val="none" w:sz="0" w:space="0" w:color="auto"/>
        <w:left w:val="none" w:sz="0" w:space="0" w:color="auto"/>
        <w:bottom w:val="none" w:sz="0" w:space="0" w:color="auto"/>
        <w:right w:val="none" w:sz="0" w:space="0" w:color="auto"/>
      </w:divBdr>
    </w:div>
    <w:div w:id="1973901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5AIRPNAIUNRU-859666464-12865</_dlc_DocId>
    <_dlc_DocIdUrl xmlns="71c5aaf6-e6ce-465b-b873-5148d2a4c105">
      <Url>https://nokia.sharepoint.com/sites/c5g/e2earch/_layouts/15/DocIdRedir.aspx?ID=5AIRPNAIUNRU-859666464-12865</Url>
      <Description>5AIRPNAIUNRU-859666464-12865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1825</Words>
  <Characters>10406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12207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16</cp:revision>
  <dcterms:created xsi:type="dcterms:W3CDTF">2022-11-02T02:53:00Z</dcterms:created>
  <dcterms:modified xsi:type="dcterms:W3CDTF">2022-11-04T08:01:00Z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76433904-1469-4a5c-b7f9-cac8107e05da</vt:lpwstr>
  </property>
</Properties>
</file>